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758865A4"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0F0D72">
        <w:rPr>
          <w:rFonts w:eastAsia="宋体"/>
          <w:lang w:eastAsia="zh-CN"/>
        </w:rPr>
        <w:t>1</w:t>
      </w:r>
      <w:r w:rsidR="00DE096E">
        <w:rPr>
          <w:rFonts w:eastAsia="宋体"/>
          <w:lang w:eastAsia="zh-CN"/>
        </w:rPr>
        <w:t xml:space="preserve">1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0F0D72">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251009">
        <w:rPr>
          <w:rFonts w:eastAsia="宋体"/>
          <w:lang w:eastAsia="zh-CN"/>
        </w:rPr>
        <w:t xml:space="preserve">        </w:t>
      </w:r>
      <w:r w:rsidR="00903973" w:rsidRPr="00903973">
        <w:t>R4-230</w:t>
      </w:r>
      <w:r w:rsidR="00351F14">
        <w:t>7613</w:t>
      </w:r>
    </w:p>
    <w:p w14:paraId="61191C36" w14:textId="2D1B905B" w:rsidR="00675C27" w:rsidRPr="00444A16" w:rsidRDefault="00DE096E" w:rsidP="0037575E">
      <w:pPr>
        <w:pStyle w:val="afb"/>
        <w:jc w:val="both"/>
        <w:rPr>
          <w:rFonts w:eastAsia="宋体"/>
          <w:lang w:eastAsia="zh-CN"/>
        </w:rPr>
      </w:pPr>
      <w:r w:rsidRPr="00DE096E">
        <w:rPr>
          <w:rFonts w:eastAsia="宋体" w:cs="Arial"/>
          <w:sz w:val="24"/>
          <w:szCs w:val="24"/>
          <w:lang w:eastAsia="zh-CN"/>
        </w:rPr>
        <w:t>Fukuoka, Japan, May 20 – 24, 2024</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17078D7D"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5B0577" w:rsidRPr="005B0577">
        <w:rPr>
          <w:rFonts w:ascii="Arial" w:hAnsi="Arial" w:cs="Arial"/>
        </w:rPr>
        <w:t xml:space="preserve">On </w:t>
      </w:r>
      <w:proofErr w:type="spellStart"/>
      <w:r w:rsidR="005B0577" w:rsidRPr="005B0577">
        <w:rPr>
          <w:rFonts w:ascii="Arial" w:hAnsi="Arial" w:cs="Arial"/>
        </w:rPr>
        <w:t>Tx</w:t>
      </w:r>
      <w:proofErr w:type="spellEnd"/>
      <w:r w:rsidR="005B0577" w:rsidRPr="005B0577">
        <w:rPr>
          <w:rFonts w:ascii="Arial" w:hAnsi="Arial" w:cs="Arial"/>
        </w:rPr>
        <w:t xml:space="preserve"> requirements for </w:t>
      </w:r>
      <w:proofErr w:type="spellStart"/>
      <w:r w:rsidR="005B0577" w:rsidRPr="005B0577">
        <w:rPr>
          <w:rFonts w:ascii="Arial" w:hAnsi="Arial" w:cs="Arial"/>
        </w:rPr>
        <w:t>sidelink</w:t>
      </w:r>
      <w:proofErr w:type="spellEnd"/>
      <w:r w:rsidR="005B0577" w:rsidRPr="005B0577">
        <w:rPr>
          <w:rFonts w:ascii="Arial" w:hAnsi="Arial" w:cs="Arial"/>
        </w:rPr>
        <w:t xml:space="preserve"> intra-band non-contiguous CA in PC3 and PC2 in Rel-19</w:t>
      </w:r>
    </w:p>
    <w:p w14:paraId="535E320E" w14:textId="0C4287C2"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5B0577">
        <w:rPr>
          <w:rFonts w:ascii="Arial" w:hAnsi="Arial" w:cs="Arial"/>
        </w:rPr>
        <w:t>10</w:t>
      </w:r>
      <w:r w:rsidR="000F0D72">
        <w:rPr>
          <w:rFonts w:ascii="Arial" w:hAnsi="Arial" w:cs="Arial"/>
        </w:rPr>
        <w:t>.9.</w:t>
      </w:r>
      <w:r w:rsidR="005B0577">
        <w:rPr>
          <w:rFonts w:ascii="Arial" w:hAnsi="Arial" w:cs="Arial"/>
        </w:rPr>
        <w:t>2.</w:t>
      </w:r>
      <w:r w:rsidR="00C60C46">
        <w:rPr>
          <w:rFonts w:ascii="Arial" w:hAnsi="Arial" w:cs="Arial"/>
        </w:rPr>
        <w:t>2</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3C98F96B" w:rsidR="009A089A" w:rsidRPr="00EA4922" w:rsidRDefault="00E51E86" w:rsidP="0037575E">
      <w:pPr>
        <w:jc w:val="both"/>
        <w:rPr>
          <w:sz w:val="20"/>
        </w:rPr>
      </w:pPr>
      <w:r w:rsidRPr="00EA4922">
        <w:rPr>
          <w:sz w:val="20"/>
        </w:rPr>
        <w:t xml:space="preserve">The </w:t>
      </w:r>
      <w:r w:rsidR="008177ED">
        <w:rPr>
          <w:sz w:val="20"/>
        </w:rPr>
        <w:t xml:space="preserve">New </w:t>
      </w:r>
      <w:r w:rsidRPr="00EA4922">
        <w:rPr>
          <w:sz w:val="20"/>
        </w:rPr>
        <w:t>WID revision [1] was approved in RAN#</w:t>
      </w:r>
      <w:r w:rsidR="008177ED">
        <w:rPr>
          <w:sz w:val="20"/>
        </w:rPr>
        <w:t>103</w:t>
      </w:r>
      <w:r w:rsidRPr="00EA4922">
        <w:rPr>
          <w:sz w:val="20"/>
        </w:rPr>
        <w:t xml:space="preserve"> </w:t>
      </w:r>
      <w:r w:rsidR="00EF48A7" w:rsidRPr="00EA4922">
        <w:rPr>
          <w:sz w:val="20"/>
        </w:rPr>
        <w:t>with</w:t>
      </w:r>
      <w:r w:rsidRPr="00EA4922">
        <w:rPr>
          <w:sz w:val="20"/>
        </w:rPr>
        <w:t xml:space="preserve"> the scope for </w:t>
      </w:r>
      <w:proofErr w:type="spellStart"/>
      <w:r w:rsidR="00EF48A7" w:rsidRPr="00EA4922">
        <w:rPr>
          <w:sz w:val="20"/>
        </w:rPr>
        <w:t>sidelink</w:t>
      </w:r>
      <w:proofErr w:type="spellEnd"/>
      <w:r w:rsidR="00EF48A7" w:rsidRPr="00EA4922">
        <w:rPr>
          <w:sz w:val="20"/>
        </w:rPr>
        <w:t xml:space="preserve"> </w:t>
      </w:r>
      <w:r w:rsidR="00E45C10">
        <w:rPr>
          <w:sz w:val="20"/>
        </w:rPr>
        <w:t xml:space="preserve">contiguous and non-contiguous </w:t>
      </w:r>
      <w:r w:rsidR="00EF48A7" w:rsidRPr="00EA4922">
        <w:rPr>
          <w:sz w:val="20"/>
        </w:rPr>
        <w:t>CA operation in</w:t>
      </w:r>
      <w:r w:rsidRPr="00EA4922">
        <w:rPr>
          <w:sz w:val="20"/>
        </w:rPr>
        <w:t xml:space="preserve"> </w:t>
      </w:r>
      <w:r w:rsidR="00E45C10">
        <w:rPr>
          <w:sz w:val="20"/>
        </w:rPr>
        <w:t>ITS band</w:t>
      </w:r>
      <w:r w:rsidRPr="00EA4922">
        <w:rPr>
          <w:sz w:val="20"/>
        </w:rPr>
        <w:t xml:space="preserve">.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3240AC49" w14:textId="77777777" w:rsidR="00E45C10" w:rsidRPr="00E45C10" w:rsidRDefault="00E45C10" w:rsidP="00E45C10">
            <w:pPr>
              <w:numPr>
                <w:ilvl w:val="0"/>
                <w:numId w:val="68"/>
              </w:numPr>
              <w:overflowPunct/>
              <w:autoSpaceDE/>
              <w:autoSpaceDN/>
              <w:adjustRightInd/>
              <w:spacing w:before="12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Specify the RF requirements for NR </w:t>
            </w:r>
            <w:proofErr w:type="spellStart"/>
            <w:r w:rsidRPr="00E45C10">
              <w:rPr>
                <w:rFonts w:ascii="Times" w:eastAsia="等线" w:hAnsi="Times"/>
                <w:sz w:val="20"/>
                <w:szCs w:val="24"/>
              </w:rPr>
              <w:t>sidelink</w:t>
            </w:r>
            <w:proofErr w:type="spellEnd"/>
            <w:r w:rsidRPr="00E45C10">
              <w:rPr>
                <w:rFonts w:ascii="Times" w:eastAsia="等线" w:hAnsi="Times"/>
                <w:sz w:val="20"/>
                <w:szCs w:val="24"/>
              </w:rPr>
              <w:t xml:space="preserve"> CA in n47:</w:t>
            </w:r>
          </w:p>
          <w:p w14:paraId="761E454E" w14:textId="77777777" w:rsidR="00E45C10" w:rsidRPr="00E45C10" w:rsidRDefault="00E45C10" w:rsidP="00E45C10">
            <w:pPr>
              <w:numPr>
                <w:ilvl w:val="1"/>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Intra-band non-contiguous CA with power class 2 and power class 3, with Component Carrier (CC) combinations 10MHz + 10MHz and 10MHz + 20MHz</w:t>
            </w:r>
          </w:p>
          <w:p w14:paraId="0255CAE9" w14:textId="77777777" w:rsidR="00E45C10" w:rsidRPr="00E45C10" w:rsidRDefault="00E45C10" w:rsidP="00E45C10">
            <w:pPr>
              <w:numPr>
                <w:ilvl w:val="1"/>
                <w:numId w:val="68"/>
              </w:numPr>
              <w:spacing w:line="240" w:lineRule="auto"/>
              <w:rPr>
                <w:rFonts w:ascii="Times" w:eastAsia="等线" w:hAnsi="Times"/>
                <w:sz w:val="20"/>
                <w:szCs w:val="24"/>
              </w:rPr>
            </w:pPr>
            <w:r w:rsidRPr="00E45C10">
              <w:rPr>
                <w:rFonts w:ascii="Times" w:eastAsia="等线" w:hAnsi="Times"/>
                <w:sz w:val="20"/>
                <w:szCs w:val="24"/>
              </w:rPr>
              <w:t>Intra-band contiguous CA with power class 2</w:t>
            </w:r>
          </w:p>
          <w:p w14:paraId="3055ECA4" w14:textId="77777777" w:rsidR="00E45C10" w:rsidRPr="00E45C10" w:rsidRDefault="00E45C10" w:rsidP="00E45C10">
            <w:pPr>
              <w:numPr>
                <w:ilvl w:val="0"/>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Introduce necessary changes for release independence specification, if identified </w:t>
            </w:r>
          </w:p>
          <w:p w14:paraId="6B64188F" w14:textId="77777777" w:rsidR="00E45C10" w:rsidRPr="00E45C10" w:rsidRDefault="00E45C10" w:rsidP="00E45C10">
            <w:pPr>
              <w:spacing w:after="0" w:line="240" w:lineRule="auto"/>
              <w:rPr>
                <w:rFonts w:eastAsia="Malgun Gothic"/>
                <w:bCs/>
                <w:sz w:val="20"/>
                <w:lang w:eastAsia="en-GB"/>
              </w:rPr>
            </w:pPr>
          </w:p>
          <w:p w14:paraId="7A0F13A4" w14:textId="77777777" w:rsidR="00E45C10" w:rsidRPr="00E45C10" w:rsidRDefault="00E45C10" w:rsidP="00E45C10">
            <w:pPr>
              <w:spacing w:after="0" w:line="240" w:lineRule="auto"/>
              <w:rPr>
                <w:rFonts w:eastAsia="Malgun Gothic"/>
                <w:bCs/>
                <w:sz w:val="20"/>
                <w:lang w:eastAsia="en-GB"/>
              </w:rPr>
            </w:pPr>
            <w:r w:rsidRPr="00E45C10">
              <w:rPr>
                <w:rFonts w:eastAsia="Malgun Gothic"/>
                <w:bCs/>
                <w:sz w:val="20"/>
                <w:lang w:eastAsia="en-GB"/>
              </w:rPr>
              <w:t>Note: Work for power class 3 starts first in RAN4. Whether there is any RRM core requirement to be specified will be confirmed in Q3 2024.</w:t>
            </w:r>
          </w:p>
          <w:p w14:paraId="27EE6FAE" w14:textId="3903F48A" w:rsidR="00E51E86" w:rsidRPr="00EA4922" w:rsidRDefault="00E51E86" w:rsidP="0037575E">
            <w:pPr>
              <w:spacing w:after="0"/>
              <w:jc w:val="both"/>
              <w:rPr>
                <w:sz w:val="20"/>
              </w:rPr>
            </w:pPr>
          </w:p>
        </w:tc>
      </w:tr>
    </w:tbl>
    <w:p w14:paraId="70611D39" w14:textId="2354927A" w:rsidR="00E51E86" w:rsidRPr="00EA4922" w:rsidRDefault="00A530D3" w:rsidP="006C2585">
      <w:pPr>
        <w:snapToGrid w:val="0"/>
        <w:spacing w:beforeLines="50" w:before="120" w:line="240" w:lineRule="auto"/>
        <w:jc w:val="both"/>
        <w:rPr>
          <w:sz w:val="20"/>
        </w:rPr>
      </w:pPr>
      <w:r w:rsidRPr="00EA4922">
        <w:rPr>
          <w:sz w:val="20"/>
        </w:rPr>
        <w:t xml:space="preserve">In this contribution, we provide our consideration and initial analysis on RAN4 work </w:t>
      </w:r>
      <w:r w:rsidR="009F663B">
        <w:rPr>
          <w:sz w:val="20"/>
        </w:rPr>
        <w:t>on T</w:t>
      </w:r>
      <w:r w:rsidR="009F663B" w:rsidRPr="009A67B2">
        <w:rPr>
          <w:sz w:val="20"/>
        </w:rPr>
        <w:t xml:space="preserve">x requirements </w:t>
      </w:r>
      <w:r w:rsidR="009F663B" w:rsidRPr="00EA4922">
        <w:rPr>
          <w:sz w:val="20"/>
        </w:rPr>
        <w:t xml:space="preserve">for </w:t>
      </w:r>
      <w:r w:rsidR="009F663B">
        <w:rPr>
          <w:sz w:val="20"/>
        </w:rPr>
        <w:t xml:space="preserve">NR </w:t>
      </w:r>
      <w:proofErr w:type="spellStart"/>
      <w:r w:rsidR="009F663B">
        <w:rPr>
          <w:sz w:val="20"/>
        </w:rPr>
        <w:t>sidelink</w:t>
      </w:r>
      <w:proofErr w:type="spellEnd"/>
      <w:r w:rsidR="009F663B">
        <w:rPr>
          <w:sz w:val="20"/>
        </w:rPr>
        <w:t xml:space="preserve"> i</w:t>
      </w:r>
      <w:r w:rsidR="009F663B" w:rsidRPr="00E45C10">
        <w:rPr>
          <w:sz w:val="20"/>
        </w:rPr>
        <w:t xml:space="preserve">ntra-band </w:t>
      </w:r>
      <w:r w:rsidR="009F663B">
        <w:rPr>
          <w:sz w:val="20"/>
        </w:rPr>
        <w:t>non-</w:t>
      </w:r>
      <w:r w:rsidR="009F663B" w:rsidRPr="00E45C10">
        <w:rPr>
          <w:sz w:val="20"/>
        </w:rPr>
        <w:t xml:space="preserve">contiguous CA with </w:t>
      </w:r>
      <w:r w:rsidR="009F663B">
        <w:rPr>
          <w:sz w:val="20"/>
        </w:rPr>
        <w:t xml:space="preserve">power class 3 and </w:t>
      </w:r>
      <w:r w:rsidR="009F663B" w:rsidRPr="00E45C10">
        <w:rPr>
          <w:sz w:val="20"/>
        </w:rPr>
        <w:t>power class 2</w:t>
      </w:r>
      <w:r w:rsidR="00DE3BF3">
        <w:rPr>
          <w:sz w:val="20"/>
        </w:rPr>
        <w:t xml:space="preserve">. </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5231F753" w14:textId="79C8D042" w:rsidR="0088015C" w:rsidRPr="00AC3F2B" w:rsidRDefault="0088015C" w:rsidP="0088015C">
      <w:pPr>
        <w:pStyle w:val="2"/>
        <w:spacing w:after="240"/>
        <w:rPr>
          <w:sz w:val="24"/>
        </w:rPr>
      </w:pPr>
      <w:r w:rsidRPr="00AC3F2B">
        <w:rPr>
          <w:sz w:val="24"/>
        </w:rPr>
        <w:t>General Tx requirements for intra-band non-contiguous SL CA</w:t>
      </w:r>
    </w:p>
    <w:p w14:paraId="310EBCF7" w14:textId="77777777" w:rsidR="002B3B35" w:rsidRDefault="001F7650" w:rsidP="00F15943">
      <w:pPr>
        <w:snapToGrid w:val="0"/>
        <w:spacing w:line="240" w:lineRule="auto"/>
        <w:jc w:val="both"/>
        <w:rPr>
          <w:sz w:val="20"/>
          <w:lang w:val="en-US"/>
        </w:rPr>
      </w:pPr>
      <w:r w:rsidRPr="00EA4922">
        <w:rPr>
          <w:sz w:val="20"/>
          <w:lang w:val="en-US"/>
        </w:rPr>
        <w:t xml:space="preserve">In </w:t>
      </w:r>
      <w:r w:rsidR="000A59F6" w:rsidRPr="00EA4922">
        <w:rPr>
          <w:sz w:val="20"/>
          <w:lang w:val="en-US"/>
        </w:rPr>
        <w:t xml:space="preserve">Rel-15 </w:t>
      </w:r>
      <w:r w:rsidRPr="00EA4922">
        <w:rPr>
          <w:sz w:val="20"/>
          <w:lang w:val="en-US"/>
        </w:rPr>
        <w:t>LTE</w:t>
      </w:r>
      <w:r w:rsidR="006A25D8" w:rsidRPr="00EA4922">
        <w:rPr>
          <w:sz w:val="20"/>
          <w:lang w:val="en-US"/>
        </w:rPr>
        <w:t xml:space="preserve"> V2X</w:t>
      </w:r>
      <w:r w:rsidRPr="00EA4922">
        <w:rPr>
          <w:sz w:val="20"/>
          <w:lang w:val="en-US"/>
        </w:rPr>
        <w:t xml:space="preserve">, the requirements of </w:t>
      </w:r>
      <w:r w:rsidR="006A25D8" w:rsidRPr="00EA4922">
        <w:rPr>
          <w:sz w:val="20"/>
          <w:lang w:val="en-US"/>
        </w:rPr>
        <w:t xml:space="preserve">intra-band contiguous </w:t>
      </w:r>
      <w:r w:rsidRPr="00EA4922">
        <w:rPr>
          <w:sz w:val="20"/>
          <w:lang w:val="en-US"/>
        </w:rPr>
        <w:t>multi</w:t>
      </w:r>
      <w:r w:rsidR="0051240A" w:rsidRPr="00EA4922">
        <w:rPr>
          <w:sz w:val="20"/>
          <w:lang w:val="en-US"/>
        </w:rPr>
        <w:t>-</w:t>
      </w:r>
      <w:r w:rsidRPr="00EA4922">
        <w:rPr>
          <w:sz w:val="20"/>
          <w:lang w:val="en-US"/>
        </w:rPr>
        <w:t>carrier</w:t>
      </w:r>
      <w:r w:rsidR="006A25D8" w:rsidRPr="00EA4922">
        <w:rPr>
          <w:sz w:val="20"/>
          <w:lang w:val="en-US"/>
        </w:rPr>
        <w:t xml:space="preserve"> operation bandwidth class B and class C</w:t>
      </w:r>
      <w:r w:rsidRPr="00EA4922">
        <w:rPr>
          <w:sz w:val="20"/>
          <w:lang w:val="en-US"/>
        </w:rPr>
        <w:t xml:space="preserve"> were defined </w:t>
      </w:r>
      <w:r w:rsidR="006A25D8" w:rsidRPr="00EA4922">
        <w:rPr>
          <w:sz w:val="20"/>
          <w:lang w:val="en-US"/>
        </w:rPr>
        <w:t xml:space="preserve">in </w:t>
      </w:r>
      <w:r w:rsidRPr="00EA4922">
        <w:rPr>
          <w:sz w:val="20"/>
          <w:lang w:val="en-US"/>
        </w:rPr>
        <w:t>addition</w:t>
      </w:r>
      <w:r w:rsidR="006A25D8" w:rsidRPr="00EA4922">
        <w:rPr>
          <w:sz w:val="20"/>
          <w:lang w:val="en-US"/>
        </w:rPr>
        <w:t xml:space="preserve"> to the single carrier V2X case</w:t>
      </w:r>
      <w:r w:rsidR="0051240A" w:rsidRPr="00EA4922">
        <w:rPr>
          <w:sz w:val="20"/>
          <w:lang w:val="en-US"/>
        </w:rPr>
        <w:t xml:space="preserve">. </w:t>
      </w:r>
      <w:r w:rsidR="00181E2D" w:rsidRPr="00EA4922">
        <w:rPr>
          <w:rFonts w:hint="eastAsia"/>
          <w:sz w:val="20"/>
          <w:lang w:val="en-US"/>
        </w:rPr>
        <w:t>I</w:t>
      </w:r>
      <w:r w:rsidR="00181E2D" w:rsidRPr="00EA4922">
        <w:rPr>
          <w:sz w:val="20"/>
          <w:lang w:val="en-US"/>
        </w:rPr>
        <w:t xml:space="preserve">t is noted that it is a full set of Tx and Rx requirements in order to support the multi-carrier operation. </w:t>
      </w:r>
    </w:p>
    <w:p w14:paraId="5210AFB4" w14:textId="1D7424B4" w:rsidR="003A15FA" w:rsidRDefault="0051240A" w:rsidP="00F15943">
      <w:pPr>
        <w:snapToGrid w:val="0"/>
        <w:spacing w:line="240" w:lineRule="auto"/>
        <w:jc w:val="both"/>
        <w:rPr>
          <w:sz w:val="20"/>
          <w:lang w:val="en-US"/>
        </w:rPr>
      </w:pPr>
      <w:r w:rsidRPr="00EA4922">
        <w:rPr>
          <w:sz w:val="20"/>
          <w:lang w:val="en-US"/>
        </w:rPr>
        <w:t xml:space="preserve">Similarly, </w:t>
      </w:r>
      <w:r w:rsidR="00DE3BF3">
        <w:rPr>
          <w:sz w:val="20"/>
          <w:lang w:val="en-US"/>
        </w:rPr>
        <w:t xml:space="preserve">in Rel-18 </w:t>
      </w:r>
      <w:r w:rsidRPr="00EA4922">
        <w:rPr>
          <w:sz w:val="20"/>
          <w:lang w:val="en-US"/>
        </w:rPr>
        <w:t xml:space="preserve">the NR </w:t>
      </w:r>
      <w:proofErr w:type="spellStart"/>
      <w:r w:rsidRPr="00EA4922">
        <w:rPr>
          <w:sz w:val="20"/>
          <w:lang w:val="en-US"/>
        </w:rPr>
        <w:t>sidelink</w:t>
      </w:r>
      <w:proofErr w:type="spellEnd"/>
      <w:r w:rsidRPr="00EA4922">
        <w:rPr>
          <w:sz w:val="20"/>
          <w:lang w:val="en-US"/>
        </w:rPr>
        <w:t xml:space="preserve"> CA operation </w:t>
      </w:r>
      <w:r w:rsidR="00DE3BF3">
        <w:rPr>
          <w:sz w:val="20"/>
          <w:lang w:val="en-US"/>
        </w:rPr>
        <w:t>with PC3 was</w:t>
      </w:r>
      <w:r w:rsidRPr="00EA4922">
        <w:rPr>
          <w:sz w:val="20"/>
          <w:lang w:val="en-US"/>
        </w:rPr>
        <w:t xml:space="preserve"> specified in RAN4, another set of requirements </w:t>
      </w:r>
      <w:r w:rsidR="00DE3BF3">
        <w:rPr>
          <w:sz w:val="20"/>
          <w:lang w:val="en-US"/>
        </w:rPr>
        <w:t>was</w:t>
      </w:r>
      <w:r w:rsidRPr="00EA4922">
        <w:rPr>
          <w:sz w:val="20"/>
          <w:lang w:val="en-US"/>
        </w:rPr>
        <w:t xml:space="preserve"> defined</w:t>
      </w:r>
      <w:r w:rsidR="006A25D8" w:rsidRPr="00EA4922">
        <w:rPr>
          <w:sz w:val="20"/>
          <w:lang w:val="en-US"/>
        </w:rPr>
        <w:t xml:space="preserve"> in addition to that of Rel-16/17 V2X/</w:t>
      </w:r>
      <w:proofErr w:type="spellStart"/>
      <w:r w:rsidR="006A25D8" w:rsidRPr="00EA4922">
        <w:rPr>
          <w:sz w:val="20"/>
          <w:lang w:val="en-US"/>
        </w:rPr>
        <w:t>Sidelink</w:t>
      </w:r>
      <w:proofErr w:type="spellEnd"/>
      <w:r w:rsidRPr="00EA4922">
        <w:rPr>
          <w:sz w:val="20"/>
          <w:lang w:val="en-US"/>
        </w:rPr>
        <w:t xml:space="preserve">. </w:t>
      </w:r>
    </w:p>
    <w:p w14:paraId="0020BE7E" w14:textId="0EA64244" w:rsidR="003A15FA" w:rsidRPr="003A15FA" w:rsidRDefault="000A59F6" w:rsidP="005A6A77">
      <w:pPr>
        <w:snapToGrid w:val="0"/>
        <w:spacing w:after="0" w:line="240" w:lineRule="auto"/>
        <w:jc w:val="both"/>
        <w:rPr>
          <w:sz w:val="20"/>
        </w:rPr>
      </w:pPr>
      <w:r w:rsidRPr="00EA4922">
        <w:rPr>
          <w:sz w:val="20"/>
          <w:lang w:val="en-US"/>
        </w:rPr>
        <w:t xml:space="preserve">In the </w:t>
      </w:r>
      <w:r w:rsidR="00DE3BF3">
        <w:rPr>
          <w:sz w:val="20"/>
          <w:lang w:val="en-US"/>
        </w:rPr>
        <w:t xml:space="preserve">WID for </w:t>
      </w:r>
      <w:proofErr w:type="spellStart"/>
      <w:r w:rsidR="00DE3BF3">
        <w:rPr>
          <w:sz w:val="20"/>
          <w:lang w:val="en-US"/>
        </w:rPr>
        <w:t>sidelink</w:t>
      </w:r>
      <w:proofErr w:type="spellEnd"/>
      <w:r w:rsidR="00DE3BF3">
        <w:rPr>
          <w:sz w:val="20"/>
          <w:lang w:val="en-US"/>
        </w:rPr>
        <w:t xml:space="preserve"> CA,</w:t>
      </w:r>
      <w:r w:rsidRPr="00EA4922">
        <w:rPr>
          <w:sz w:val="20"/>
          <w:lang w:val="en-US"/>
        </w:rPr>
        <w:t xml:space="preserve"> intra-band </w:t>
      </w:r>
      <w:r w:rsidR="004022FB">
        <w:rPr>
          <w:sz w:val="20"/>
          <w:lang w:val="en-US"/>
        </w:rPr>
        <w:t>non-</w:t>
      </w:r>
      <w:r w:rsidRPr="00EA4922">
        <w:rPr>
          <w:sz w:val="20"/>
          <w:lang w:val="en-US"/>
        </w:rPr>
        <w:t>contiguous CA</w:t>
      </w:r>
      <w:r w:rsidR="00DE3BF3">
        <w:rPr>
          <w:sz w:val="20"/>
          <w:lang w:val="en-US"/>
        </w:rPr>
        <w:t xml:space="preserve"> with</w:t>
      </w:r>
      <w:r w:rsidR="004022FB">
        <w:rPr>
          <w:sz w:val="20"/>
          <w:lang w:val="en-US"/>
        </w:rPr>
        <w:t xml:space="preserve"> PC3 and</w:t>
      </w:r>
      <w:r w:rsidR="00DE3BF3">
        <w:rPr>
          <w:sz w:val="20"/>
          <w:lang w:val="en-US"/>
        </w:rPr>
        <w:t xml:space="preserve"> PC2</w:t>
      </w:r>
      <w:r w:rsidRPr="00EA4922">
        <w:rPr>
          <w:sz w:val="20"/>
          <w:lang w:val="en-US"/>
        </w:rPr>
        <w:t xml:space="preserve"> is to be considered.</w:t>
      </w:r>
      <w:r w:rsidR="00BB5404" w:rsidRPr="00EA4922">
        <w:rPr>
          <w:sz w:val="20"/>
          <w:lang w:val="en-US"/>
        </w:rPr>
        <w:t xml:space="preserve"> </w:t>
      </w:r>
      <w:r w:rsidR="00F15943">
        <w:rPr>
          <w:sz w:val="20"/>
        </w:rPr>
        <w:t xml:space="preserve">The work in Rel-19 </w:t>
      </w:r>
      <w:r w:rsidR="009011EE">
        <w:rPr>
          <w:sz w:val="20"/>
        </w:rPr>
        <w:t xml:space="preserve">intra-band non-contiguous SL CA Tx requirements </w:t>
      </w:r>
      <w:r w:rsidR="00F15943">
        <w:rPr>
          <w:sz w:val="20"/>
        </w:rPr>
        <w:t xml:space="preserve">would </w:t>
      </w:r>
      <w:r w:rsidR="00F15943" w:rsidRPr="003A15FA">
        <w:rPr>
          <w:sz w:val="20"/>
        </w:rPr>
        <w:t xml:space="preserve">include at least </w:t>
      </w:r>
    </w:p>
    <w:p w14:paraId="26267421" w14:textId="77777777" w:rsidR="00E72047" w:rsidRPr="00E72047" w:rsidRDefault="00E72047" w:rsidP="009011EE">
      <w:pPr>
        <w:pStyle w:val="aff6"/>
        <w:numPr>
          <w:ilvl w:val="0"/>
          <w:numId w:val="69"/>
        </w:numPr>
        <w:snapToGrid w:val="0"/>
        <w:spacing w:line="240" w:lineRule="auto"/>
        <w:ind w:firstLineChars="0"/>
        <w:rPr>
          <w:rFonts w:ascii="Times New Roman" w:hAnsi="Times New Roman"/>
          <w:sz w:val="20"/>
          <w:lang w:val="en-GB"/>
        </w:rPr>
      </w:pPr>
      <w:r>
        <w:rPr>
          <w:rFonts w:ascii="Times New Roman" w:hAnsi="Times New Roman"/>
          <w:sz w:val="20"/>
        </w:rPr>
        <w:t>M</w:t>
      </w:r>
      <w:r w:rsidR="00F15943" w:rsidRPr="003A15FA">
        <w:rPr>
          <w:rFonts w:ascii="Times New Roman" w:hAnsi="Times New Roman"/>
          <w:sz w:val="20"/>
        </w:rPr>
        <w:t xml:space="preserve">aximum output power </w:t>
      </w:r>
    </w:p>
    <w:p w14:paraId="4172C1E5" w14:textId="77777777" w:rsidR="00E72047" w:rsidRPr="00E72047" w:rsidRDefault="00F15943" w:rsidP="009011EE">
      <w:pPr>
        <w:pStyle w:val="aff6"/>
        <w:numPr>
          <w:ilvl w:val="0"/>
          <w:numId w:val="69"/>
        </w:numPr>
        <w:snapToGrid w:val="0"/>
        <w:spacing w:line="240" w:lineRule="auto"/>
        <w:ind w:firstLineChars="0"/>
        <w:rPr>
          <w:rFonts w:ascii="Times New Roman" w:hAnsi="Times New Roman"/>
          <w:sz w:val="20"/>
          <w:lang w:val="en-GB"/>
        </w:rPr>
      </w:pPr>
      <w:r w:rsidRPr="003A15FA">
        <w:rPr>
          <w:rFonts w:ascii="Times New Roman" w:hAnsi="Times New Roman"/>
          <w:sz w:val="20"/>
        </w:rPr>
        <w:t>MPR for PC2 and PC3</w:t>
      </w:r>
    </w:p>
    <w:p w14:paraId="1B6F05B2" w14:textId="6CF72771" w:rsidR="00BB5404" w:rsidRPr="006A2E8F" w:rsidRDefault="00E72047" w:rsidP="009011EE">
      <w:pPr>
        <w:pStyle w:val="aff6"/>
        <w:numPr>
          <w:ilvl w:val="0"/>
          <w:numId w:val="69"/>
        </w:numPr>
        <w:snapToGrid w:val="0"/>
        <w:spacing w:line="240" w:lineRule="auto"/>
        <w:ind w:firstLineChars="0"/>
        <w:rPr>
          <w:rFonts w:ascii="Times New Roman" w:hAnsi="Times New Roman"/>
          <w:sz w:val="20"/>
          <w:lang w:val="en-GB"/>
        </w:rPr>
      </w:pPr>
      <w:r>
        <w:rPr>
          <w:rFonts w:ascii="Times New Roman" w:hAnsi="Times New Roman"/>
          <w:sz w:val="20"/>
          <w:lang w:val="en-US"/>
        </w:rPr>
        <w:t>C</w:t>
      </w:r>
      <w:r w:rsidRPr="00E72047">
        <w:rPr>
          <w:rFonts w:ascii="Times New Roman" w:hAnsi="Times New Roman"/>
          <w:sz w:val="20"/>
          <w:lang w:val="en-US"/>
        </w:rPr>
        <w:t>onfigured output power</w:t>
      </w:r>
    </w:p>
    <w:p w14:paraId="6D983BEA" w14:textId="3EC38849" w:rsidR="006A2E8F" w:rsidRDefault="006A2E8F" w:rsidP="009011EE">
      <w:pPr>
        <w:pStyle w:val="aff6"/>
        <w:numPr>
          <w:ilvl w:val="0"/>
          <w:numId w:val="69"/>
        </w:numPr>
        <w:snapToGrid w:val="0"/>
        <w:spacing w:line="240" w:lineRule="auto"/>
        <w:ind w:firstLineChars="0"/>
        <w:rPr>
          <w:rFonts w:ascii="Times New Roman" w:hAnsi="Times New Roman"/>
          <w:sz w:val="20"/>
          <w:lang w:val="en-GB"/>
        </w:rPr>
      </w:pPr>
      <w:r w:rsidRPr="006A2E8F">
        <w:rPr>
          <w:rFonts w:ascii="Times New Roman" w:hAnsi="Times New Roman"/>
          <w:sz w:val="20"/>
          <w:lang w:val="en-GB"/>
        </w:rPr>
        <w:t>Update output power dynamic, transmit signal quality, out of band emission, spurious emissions</w:t>
      </w:r>
    </w:p>
    <w:p w14:paraId="185AD78E" w14:textId="7A2F9B50" w:rsidR="005A6A77" w:rsidRPr="005A6A77" w:rsidRDefault="005A6A77" w:rsidP="001A494F">
      <w:pPr>
        <w:pStyle w:val="ad"/>
        <w:snapToGrid w:val="0"/>
        <w:spacing w:after="0" w:line="240" w:lineRule="auto"/>
        <w:rPr>
          <w:i/>
          <w:sz w:val="20"/>
        </w:rPr>
      </w:pPr>
      <w:bookmarkStart w:id="2" w:name="_Ref162972307"/>
      <w:r w:rsidRPr="005A6A77">
        <w:rPr>
          <w:i/>
        </w:rPr>
        <w:t xml:space="preserve">Proposal </w:t>
      </w:r>
      <w:r w:rsidRPr="005A6A77">
        <w:rPr>
          <w:i/>
        </w:rPr>
        <w:fldChar w:fldCharType="begin"/>
      </w:r>
      <w:r w:rsidRPr="005A6A77">
        <w:rPr>
          <w:i/>
        </w:rPr>
        <w:instrText xml:space="preserve"> SEQ Proposal \* ARABIC </w:instrText>
      </w:r>
      <w:r w:rsidRPr="005A6A77">
        <w:rPr>
          <w:i/>
        </w:rPr>
        <w:fldChar w:fldCharType="separate"/>
      </w:r>
      <w:r w:rsidR="00405910">
        <w:rPr>
          <w:i/>
          <w:noProof/>
        </w:rPr>
        <w:t>1</w:t>
      </w:r>
      <w:r w:rsidRPr="005A6A77">
        <w:rPr>
          <w:i/>
        </w:rPr>
        <w:fldChar w:fldCharType="end"/>
      </w:r>
      <w:r w:rsidRPr="005A6A77">
        <w:rPr>
          <w:i/>
        </w:rPr>
        <w:t xml:space="preserve">: </w:t>
      </w:r>
      <w:r w:rsidRPr="005A6A77">
        <w:rPr>
          <w:i/>
          <w:sz w:val="20"/>
        </w:rPr>
        <w:t xml:space="preserve">The work in Rel-19 NR </w:t>
      </w:r>
      <w:proofErr w:type="spellStart"/>
      <w:r w:rsidRPr="005A6A77">
        <w:rPr>
          <w:i/>
          <w:sz w:val="20"/>
        </w:rPr>
        <w:t>sidelink</w:t>
      </w:r>
      <w:proofErr w:type="spellEnd"/>
      <w:r w:rsidRPr="005A6A77">
        <w:rPr>
          <w:i/>
          <w:sz w:val="20"/>
        </w:rPr>
        <w:t xml:space="preserve"> intra-band non-contiguous CA with power class 3 and power class 2 would include at least</w:t>
      </w:r>
      <w:bookmarkEnd w:id="2"/>
    </w:p>
    <w:p w14:paraId="18214F8B" w14:textId="77777777" w:rsidR="005A6A77" w:rsidRPr="005A6A77" w:rsidRDefault="005A6A77" w:rsidP="00E57EF0">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Maximum output power </w:t>
      </w:r>
    </w:p>
    <w:p w14:paraId="50F53773" w14:textId="77777777" w:rsidR="005A6A77" w:rsidRPr="005A6A77" w:rsidRDefault="005A6A77" w:rsidP="00E57EF0">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MPR for PC2 and PC3</w:t>
      </w:r>
    </w:p>
    <w:p w14:paraId="6A5D1A34" w14:textId="77777777" w:rsidR="005A6A77" w:rsidRPr="005A6A77" w:rsidRDefault="005A6A77" w:rsidP="00E57EF0">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US"/>
        </w:rPr>
        <w:t>Configured output power</w:t>
      </w:r>
    </w:p>
    <w:p w14:paraId="10C33E85" w14:textId="77777777" w:rsidR="005A6A77" w:rsidRPr="005A6A77" w:rsidRDefault="005A6A77" w:rsidP="006026C6">
      <w:pPr>
        <w:pStyle w:val="aff6"/>
        <w:keepNext/>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lastRenderedPageBreak/>
        <w:t>Update output power dynamic, transmit signal quality, out of band emission, spurious emissions</w:t>
      </w:r>
    </w:p>
    <w:p w14:paraId="52BA3EC1" w14:textId="77777777" w:rsidR="005A6A77" w:rsidRDefault="005A6A77" w:rsidP="005A6A77">
      <w:pPr>
        <w:snapToGrid w:val="0"/>
        <w:spacing w:before="120" w:after="120" w:line="240" w:lineRule="auto"/>
        <w:rPr>
          <w:sz w:val="20"/>
          <w:lang w:val="en-US"/>
        </w:rPr>
      </w:pPr>
      <w:r>
        <w:rPr>
          <w:sz w:val="20"/>
          <w:lang w:val="en-US"/>
        </w:rPr>
        <w:t xml:space="preserve">In Rel-18 intra-band contiguous SL CA with PC3, the simulation assumptions were agreed to reuse the simulation assumptions in TR38.785 (Rel-17 enhanced NR </w:t>
      </w:r>
      <w:proofErr w:type="spellStart"/>
      <w:r>
        <w:rPr>
          <w:sz w:val="20"/>
          <w:lang w:val="en-US"/>
        </w:rPr>
        <w:t>sidelink</w:t>
      </w:r>
      <w:proofErr w:type="spellEnd"/>
      <w:r>
        <w:rPr>
          <w:sz w:val="20"/>
          <w:lang w:val="en-US"/>
        </w:rPr>
        <w:t xml:space="preserve">). Other constraints for PSCCH/PSSCH/PSFCH/S-SSB can be assumed roughly based on the agreement in Rel-18. </w:t>
      </w:r>
    </w:p>
    <w:p w14:paraId="6F5DC154" w14:textId="2DE1A1DB" w:rsidR="0088015C" w:rsidRPr="00A03DDD" w:rsidRDefault="0088015C" w:rsidP="00AC3F2B">
      <w:pPr>
        <w:pStyle w:val="2"/>
        <w:snapToGrid w:val="0"/>
        <w:spacing w:afterLines="50" w:after="120"/>
        <w:rPr>
          <w:sz w:val="24"/>
        </w:rPr>
      </w:pPr>
      <w:r>
        <w:rPr>
          <w:sz w:val="24"/>
        </w:rPr>
        <w:t>UE RF architecture</w:t>
      </w:r>
      <w:r w:rsidRPr="00A03DDD">
        <w:rPr>
          <w:sz w:val="24"/>
        </w:rPr>
        <w:t xml:space="preserve"> for intra-band non-contiguous SL CA</w:t>
      </w:r>
    </w:p>
    <w:p w14:paraId="461D99CC" w14:textId="0C783744" w:rsidR="00AC3F2B" w:rsidRDefault="00AC3F2B" w:rsidP="00AC3F2B">
      <w:pPr>
        <w:snapToGrid w:val="0"/>
        <w:spacing w:before="120" w:after="240" w:line="240" w:lineRule="auto"/>
        <w:rPr>
          <w:sz w:val="20"/>
          <w:lang w:val="en-US"/>
        </w:rPr>
      </w:pPr>
      <w:r>
        <w:rPr>
          <w:sz w:val="20"/>
          <w:lang w:val="en-US"/>
        </w:rPr>
        <w:t>The</w:t>
      </w:r>
      <w:r w:rsidR="00F636A6">
        <w:rPr>
          <w:sz w:val="20"/>
          <w:lang w:val="en-US"/>
        </w:rPr>
        <w:t xml:space="preserve"> </w:t>
      </w:r>
      <w:r w:rsidR="00F636A6" w:rsidRPr="00F636A6">
        <w:rPr>
          <w:sz w:val="20"/>
          <w:lang w:val="en-US"/>
        </w:rPr>
        <w:t>UE RF architecture</w:t>
      </w:r>
      <w:r>
        <w:rPr>
          <w:sz w:val="20"/>
          <w:lang w:val="en-US"/>
        </w:rPr>
        <w:t>s</w:t>
      </w:r>
      <w:r w:rsidR="00F636A6">
        <w:rPr>
          <w:sz w:val="20"/>
          <w:lang w:val="en-US"/>
        </w:rPr>
        <w:t xml:space="preserve"> </w:t>
      </w:r>
      <w:r>
        <w:rPr>
          <w:sz w:val="20"/>
          <w:lang w:val="en-US"/>
        </w:rPr>
        <w:t>applied to</w:t>
      </w:r>
      <w:r w:rsidR="00F636A6">
        <w:rPr>
          <w:sz w:val="20"/>
          <w:lang w:val="en-US"/>
        </w:rPr>
        <w:t xml:space="preserve"> i</w:t>
      </w:r>
      <w:r>
        <w:rPr>
          <w:sz w:val="20"/>
          <w:lang w:val="en-US"/>
        </w:rPr>
        <w:t xml:space="preserve">ntra-band non-contiguous SL CA </w:t>
      </w:r>
      <w:r w:rsidR="00F636A6">
        <w:rPr>
          <w:sz w:val="20"/>
          <w:lang w:val="en-US"/>
        </w:rPr>
        <w:t>w</w:t>
      </w:r>
      <w:r>
        <w:rPr>
          <w:sz w:val="20"/>
          <w:lang w:val="en-US"/>
        </w:rPr>
        <w:t>ere</w:t>
      </w:r>
      <w:r w:rsidR="00F636A6">
        <w:rPr>
          <w:sz w:val="20"/>
          <w:lang w:val="en-US"/>
        </w:rPr>
        <w:t xml:space="preserve"> considered in the last meeting. The architecture</w:t>
      </w:r>
      <w:r>
        <w:rPr>
          <w:sz w:val="20"/>
          <w:lang w:val="en-US"/>
        </w:rPr>
        <w:t xml:space="preserve"> issue</w:t>
      </w:r>
      <w:r w:rsidR="00F636A6">
        <w:rPr>
          <w:sz w:val="20"/>
          <w:lang w:val="en-US"/>
        </w:rPr>
        <w:t xml:space="preserve"> </w:t>
      </w:r>
      <w:r>
        <w:rPr>
          <w:sz w:val="20"/>
          <w:lang w:val="en-US"/>
        </w:rPr>
        <w:t>was</w:t>
      </w:r>
      <w:r w:rsidR="00F636A6">
        <w:rPr>
          <w:sz w:val="20"/>
          <w:lang w:val="en-US"/>
        </w:rPr>
        <w:t xml:space="preserve"> also discussed in </w:t>
      </w:r>
      <w:r w:rsidR="00F636A6" w:rsidRPr="00F636A6">
        <w:rPr>
          <w:sz w:val="20"/>
          <w:lang w:val="en-US"/>
        </w:rPr>
        <w:t>NR_ENDC_RF_Ph4</w:t>
      </w:r>
      <w:r>
        <w:rPr>
          <w:sz w:val="20"/>
          <w:lang w:val="en-US"/>
        </w:rPr>
        <w:t>. The possible architectures are listed as follows</w:t>
      </w:r>
    </w:p>
    <w:tbl>
      <w:tblPr>
        <w:tblW w:w="9422" w:type="dxa"/>
        <w:jc w:val="center"/>
        <w:tblCellMar>
          <w:left w:w="0" w:type="dxa"/>
          <w:right w:w="0" w:type="dxa"/>
        </w:tblCellMar>
        <w:tblLook w:val="0600" w:firstRow="0" w:lastRow="0" w:firstColumn="0" w:lastColumn="0" w:noHBand="1" w:noVBand="1"/>
      </w:tblPr>
      <w:tblGrid>
        <w:gridCol w:w="983"/>
        <w:gridCol w:w="2685"/>
        <w:gridCol w:w="2877"/>
        <w:gridCol w:w="2877"/>
      </w:tblGrid>
      <w:tr w:rsidR="00D34503" w:rsidRPr="00F8734D" w14:paraId="62B2F256" w14:textId="6A4D52BE" w:rsidTr="00D34503">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02DDD6" w14:textId="25FD9E88" w:rsidR="00D34503" w:rsidRPr="00F8734D" w:rsidRDefault="00D34503" w:rsidP="003C286B">
            <w:pPr>
              <w:spacing w:after="0"/>
              <w:jc w:val="center"/>
              <w:rPr>
                <w:sz w:val="18"/>
              </w:rPr>
            </w:pPr>
            <w:r w:rsidRPr="00F8734D">
              <w:rPr>
                <w:sz w:val="18"/>
              </w:rPr>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054631" w14:textId="77777777" w:rsidR="00D34503" w:rsidRPr="00F8734D" w:rsidRDefault="00D34503" w:rsidP="00A03DDD">
            <w:pPr>
              <w:spacing w:after="0"/>
              <w:jc w:val="center"/>
              <w:rPr>
                <w:sz w:val="18"/>
              </w:rPr>
            </w:pPr>
            <w:r w:rsidRPr="00F8734D">
              <w:rPr>
                <w:sz w:val="18"/>
              </w:rPr>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14:paraId="756299CB" w14:textId="77777777" w:rsidR="00D34503" w:rsidRPr="00F8734D" w:rsidRDefault="00D34503" w:rsidP="00A03DDD">
            <w:pPr>
              <w:spacing w:after="0"/>
              <w:jc w:val="center"/>
              <w:rPr>
                <w:sz w:val="18"/>
              </w:rPr>
            </w:pPr>
            <w:r>
              <w:rPr>
                <w:sz w:val="18"/>
              </w:rPr>
              <w:t>Remarks</w:t>
            </w:r>
          </w:p>
        </w:tc>
        <w:tc>
          <w:tcPr>
            <w:tcW w:w="2877" w:type="dxa"/>
            <w:tcBorders>
              <w:top w:val="single" w:sz="8" w:space="0" w:color="000000"/>
              <w:left w:val="single" w:sz="8" w:space="0" w:color="000000"/>
              <w:bottom w:val="single" w:sz="8" w:space="0" w:color="000000"/>
              <w:right w:val="single" w:sz="8" w:space="0" w:color="000000"/>
            </w:tcBorders>
          </w:tcPr>
          <w:p w14:paraId="336C33A4" w14:textId="3E9B8514" w:rsidR="00D34503" w:rsidRDefault="00D34503" w:rsidP="00A03DDD">
            <w:pPr>
              <w:spacing w:after="0"/>
              <w:jc w:val="center"/>
              <w:rPr>
                <w:sz w:val="18"/>
              </w:rPr>
            </w:pPr>
            <w:r w:rsidRPr="00D34503">
              <w:rPr>
                <w:sz w:val="18"/>
              </w:rPr>
              <w:t>Frequency Separation</w:t>
            </w:r>
          </w:p>
        </w:tc>
      </w:tr>
      <w:tr w:rsidR="00D61F5F" w:rsidRPr="00F8734D" w14:paraId="72144C8F" w14:textId="77777777" w:rsidTr="00CB603D">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6F048E1" w14:textId="5AA6C38C" w:rsidR="00D61F5F" w:rsidRPr="00F8734D" w:rsidRDefault="00D61F5F" w:rsidP="00D61F5F">
            <w:pPr>
              <w:spacing w:after="0"/>
              <w:jc w:val="center"/>
              <w:rPr>
                <w:sz w:val="18"/>
              </w:rPr>
            </w:pPr>
            <w:r w:rsidRPr="00F8734D">
              <w:rPr>
                <w:sz w:val="18"/>
              </w:rPr>
              <w:t>#</w:t>
            </w:r>
            <w:r>
              <w:rPr>
                <w:sz w:val="18"/>
              </w:rPr>
              <w:t>1</w:t>
            </w:r>
            <w:r>
              <w:rPr>
                <w:rFonts w:hint="eastAsia"/>
                <w:sz w:val="18"/>
              </w:rPr>
              <w:t>-</w:t>
            </w:r>
            <w:r>
              <w:rPr>
                <w:sz w:val="18"/>
              </w:rPr>
              <w:t>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D4821AE" w14:textId="77777777" w:rsidR="00D61F5F" w:rsidRDefault="00D61F5F" w:rsidP="00D61F5F">
            <w:pPr>
              <w:spacing w:after="0"/>
              <w:jc w:val="center"/>
              <w:rPr>
                <w:sz w:val="18"/>
                <w:lang w:val="en-CA"/>
              </w:rPr>
            </w:pPr>
            <w:r>
              <w:rPr>
                <w:sz w:val="18"/>
                <w:lang w:val="en-CA"/>
              </w:rPr>
              <w:t>1x26dBm PA</w:t>
            </w:r>
          </w:p>
          <w:p w14:paraId="5B28CBB5" w14:textId="63D68665" w:rsidR="00D61F5F" w:rsidRDefault="00D61F5F" w:rsidP="00AF7AB2">
            <w:pPr>
              <w:spacing w:after="0"/>
              <w:jc w:val="center"/>
              <w:rPr>
                <w:sz w:val="18"/>
                <w:lang w:val="en-CA"/>
              </w:rPr>
            </w:pPr>
            <w:r>
              <w:rPr>
                <w:sz w:val="18"/>
                <w:lang w:val="en-CA"/>
              </w:rPr>
              <w:t xml:space="preserve">+ 1LO </w:t>
            </w:r>
            <w:r w:rsidRPr="00F8734D">
              <w:rPr>
                <w:sz w:val="18"/>
                <w:lang w:val="en-CA"/>
              </w:rPr>
              <w:t xml:space="preserve">with </w:t>
            </w:r>
            <w:r w:rsidR="00AF7AB2">
              <w:rPr>
                <w:sz w:val="18"/>
                <w:lang w:val="en-CA"/>
              </w:rPr>
              <w:t>20</w:t>
            </w:r>
            <w:r>
              <w:rPr>
                <w:sz w:val="18"/>
                <w:lang w:val="en-CA"/>
              </w:rPr>
              <w:t>0</w:t>
            </w:r>
            <w:r w:rsidRPr="00F8734D">
              <w:rPr>
                <w:sz w:val="18"/>
                <w:lang w:val="en-CA"/>
              </w:rPr>
              <w:t>MHz BW</w:t>
            </w:r>
          </w:p>
        </w:tc>
        <w:tc>
          <w:tcPr>
            <w:tcW w:w="2877" w:type="dxa"/>
            <w:tcBorders>
              <w:top w:val="single" w:sz="8" w:space="0" w:color="000000"/>
              <w:left w:val="single" w:sz="8" w:space="0" w:color="000000"/>
              <w:bottom w:val="single" w:sz="8" w:space="0" w:color="000000"/>
              <w:right w:val="single" w:sz="8" w:space="0" w:color="000000"/>
            </w:tcBorders>
            <w:vAlign w:val="center"/>
          </w:tcPr>
          <w:p w14:paraId="471BD524" w14:textId="47C0B64E" w:rsidR="00D61F5F" w:rsidRDefault="00D61F5F" w:rsidP="00CB603D">
            <w:pPr>
              <w:spacing w:after="0"/>
              <w:jc w:val="center"/>
              <w:rPr>
                <w:sz w:val="18"/>
                <w:lang w:val="en-CA"/>
              </w:rPr>
            </w:pPr>
            <w:r>
              <w:rPr>
                <w:sz w:val="18"/>
                <w:lang w:val="en-CA"/>
              </w:rPr>
              <w:t>Single–</w:t>
            </w:r>
            <w:proofErr w:type="spellStart"/>
            <w:r>
              <w:rPr>
                <w:sz w:val="18"/>
                <w:lang w:val="en-CA"/>
              </w:rPr>
              <w:t>Tx</w:t>
            </w:r>
            <w:proofErr w:type="spellEnd"/>
          </w:p>
        </w:tc>
        <w:tc>
          <w:tcPr>
            <w:tcW w:w="2877" w:type="dxa"/>
            <w:tcBorders>
              <w:top w:val="single" w:sz="8" w:space="0" w:color="000000"/>
              <w:left w:val="single" w:sz="8" w:space="0" w:color="000000"/>
              <w:bottom w:val="single" w:sz="8" w:space="0" w:color="000000"/>
              <w:right w:val="single" w:sz="8" w:space="0" w:color="000000"/>
            </w:tcBorders>
            <w:vAlign w:val="center"/>
          </w:tcPr>
          <w:p w14:paraId="11CC9F9F" w14:textId="4795B0FC" w:rsidR="00D61F5F" w:rsidRPr="00D34503" w:rsidRDefault="00D61F5F" w:rsidP="00CB603D">
            <w:pPr>
              <w:spacing w:after="0"/>
              <w:jc w:val="center"/>
              <w:rPr>
                <w:sz w:val="18"/>
                <w:lang w:val="en-CA"/>
              </w:rPr>
            </w:pPr>
            <w:r w:rsidRPr="00D34503">
              <w:rPr>
                <w:rFonts w:hint="eastAsia"/>
                <w:sz w:val="18"/>
                <w:lang w:val="en-CA"/>
              </w:rPr>
              <w:t>BW Gap size</w:t>
            </w:r>
            <w:r w:rsidRPr="00D34503">
              <w:rPr>
                <w:rFonts w:hint="eastAsia"/>
                <w:sz w:val="18"/>
                <w:lang w:val="en-CA"/>
              </w:rPr>
              <w:t>＜</w:t>
            </w:r>
            <w:r w:rsidRPr="00D34503">
              <w:rPr>
                <w:rFonts w:hint="eastAsia"/>
                <w:sz w:val="18"/>
                <w:lang w:val="en-CA"/>
              </w:rPr>
              <w:t>CC1 +CC2 CBW</w:t>
            </w:r>
          </w:p>
        </w:tc>
      </w:tr>
      <w:tr w:rsidR="00D61F5F" w:rsidRPr="00F8734D" w14:paraId="640E3315" w14:textId="5905F4A4" w:rsidTr="00CB603D">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07B52C" w14:textId="256F9929" w:rsidR="00D61F5F" w:rsidRPr="00F8734D" w:rsidRDefault="00D61F5F" w:rsidP="00D61F5F">
            <w:pPr>
              <w:spacing w:after="0"/>
              <w:jc w:val="center"/>
              <w:rPr>
                <w:sz w:val="18"/>
              </w:rPr>
            </w:pPr>
            <w:r w:rsidRPr="00F8734D">
              <w:rPr>
                <w:sz w:val="18"/>
              </w:rPr>
              <w:t>#1</w:t>
            </w:r>
            <w:r>
              <w:rPr>
                <w:rFonts w:hint="eastAsia"/>
                <w:sz w:val="18"/>
              </w:rPr>
              <w:t>-</w:t>
            </w:r>
            <w:r>
              <w:rPr>
                <w:sz w:val="18"/>
              </w:rPr>
              <w:t>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BE09FC" w14:textId="773B0AD3" w:rsidR="00D61F5F" w:rsidRDefault="00D61F5F" w:rsidP="00D61F5F">
            <w:pPr>
              <w:spacing w:after="0"/>
              <w:jc w:val="center"/>
              <w:rPr>
                <w:sz w:val="18"/>
                <w:lang w:val="en-CA"/>
              </w:rPr>
            </w:pPr>
            <w:r>
              <w:rPr>
                <w:sz w:val="18"/>
                <w:lang w:val="en-CA"/>
              </w:rPr>
              <w:t>2x23dBm PA</w:t>
            </w:r>
          </w:p>
          <w:p w14:paraId="459200CF" w14:textId="1FE7A1BB" w:rsidR="00D61F5F" w:rsidRPr="00F8734D" w:rsidRDefault="00D61F5F" w:rsidP="00AF7AB2">
            <w:pPr>
              <w:spacing w:after="0"/>
              <w:jc w:val="center"/>
              <w:rPr>
                <w:sz w:val="18"/>
              </w:rPr>
            </w:pPr>
            <w:r>
              <w:rPr>
                <w:sz w:val="18"/>
                <w:lang w:val="en-CA"/>
              </w:rPr>
              <w:t xml:space="preserve">+ 1LO </w:t>
            </w:r>
            <w:r w:rsidRPr="00F8734D">
              <w:rPr>
                <w:sz w:val="18"/>
                <w:lang w:val="en-CA"/>
              </w:rPr>
              <w:t xml:space="preserve">with </w:t>
            </w:r>
            <w:r w:rsidR="00AF7AB2">
              <w:rPr>
                <w:sz w:val="18"/>
                <w:lang w:val="en-CA"/>
              </w:rPr>
              <w:t>20</w:t>
            </w:r>
            <w:r w:rsidRPr="00F8734D">
              <w:rPr>
                <w:sz w:val="18"/>
                <w:lang w:val="en-CA"/>
              </w:rPr>
              <w:t>0MHz BW</w:t>
            </w:r>
          </w:p>
        </w:tc>
        <w:tc>
          <w:tcPr>
            <w:tcW w:w="2877" w:type="dxa"/>
            <w:tcBorders>
              <w:top w:val="single" w:sz="8" w:space="0" w:color="000000"/>
              <w:left w:val="single" w:sz="8" w:space="0" w:color="000000"/>
              <w:bottom w:val="single" w:sz="8" w:space="0" w:color="000000"/>
              <w:right w:val="single" w:sz="8" w:space="0" w:color="000000"/>
            </w:tcBorders>
            <w:vAlign w:val="center"/>
          </w:tcPr>
          <w:p w14:paraId="0D35CD35" w14:textId="471EB30A" w:rsidR="00D61F5F" w:rsidRDefault="00D61F5F" w:rsidP="00CB603D">
            <w:pPr>
              <w:spacing w:after="0"/>
              <w:jc w:val="center"/>
              <w:rPr>
                <w:sz w:val="18"/>
                <w:lang w:val="en-CA"/>
              </w:rPr>
            </w:pPr>
            <w:r>
              <w:rPr>
                <w:sz w:val="18"/>
                <w:lang w:val="en-CA"/>
              </w:rPr>
              <w:t>dual-</w:t>
            </w:r>
            <w:proofErr w:type="spellStart"/>
            <w:r>
              <w:rPr>
                <w:sz w:val="18"/>
                <w:lang w:val="en-CA"/>
              </w:rPr>
              <w:t>Tx</w:t>
            </w:r>
            <w:proofErr w:type="spellEnd"/>
            <w:r>
              <w:rPr>
                <w:sz w:val="18"/>
                <w:lang w:val="en-CA"/>
              </w:rPr>
              <w:t xml:space="preserve"> or </w:t>
            </w:r>
            <w:proofErr w:type="spellStart"/>
            <w:r>
              <w:rPr>
                <w:sz w:val="18"/>
                <w:lang w:val="en-CA"/>
              </w:rPr>
              <w:t>txDiversity</w:t>
            </w:r>
            <w:proofErr w:type="spellEnd"/>
          </w:p>
        </w:tc>
        <w:tc>
          <w:tcPr>
            <w:tcW w:w="2877" w:type="dxa"/>
            <w:tcBorders>
              <w:top w:val="single" w:sz="8" w:space="0" w:color="000000"/>
              <w:left w:val="single" w:sz="8" w:space="0" w:color="000000"/>
              <w:bottom w:val="single" w:sz="8" w:space="0" w:color="000000"/>
              <w:right w:val="single" w:sz="8" w:space="0" w:color="000000"/>
            </w:tcBorders>
            <w:vAlign w:val="center"/>
          </w:tcPr>
          <w:p w14:paraId="54871E27" w14:textId="09E456F6" w:rsidR="00D61F5F" w:rsidRDefault="00D61F5F" w:rsidP="00CB603D">
            <w:pPr>
              <w:spacing w:after="0"/>
              <w:jc w:val="center"/>
              <w:rPr>
                <w:sz w:val="18"/>
                <w:lang w:val="en-CA"/>
              </w:rPr>
            </w:pPr>
            <w:r w:rsidRPr="00D34503">
              <w:rPr>
                <w:rFonts w:hint="eastAsia"/>
                <w:sz w:val="18"/>
                <w:lang w:val="en-CA"/>
              </w:rPr>
              <w:t>BW Gap size</w:t>
            </w:r>
            <w:r w:rsidRPr="00D34503">
              <w:rPr>
                <w:rFonts w:hint="eastAsia"/>
                <w:sz w:val="18"/>
                <w:lang w:val="en-CA"/>
              </w:rPr>
              <w:t>＜</w:t>
            </w:r>
            <w:r w:rsidRPr="00D34503">
              <w:rPr>
                <w:rFonts w:hint="eastAsia"/>
                <w:sz w:val="18"/>
                <w:lang w:val="en-CA"/>
              </w:rPr>
              <w:t>CC1 +CC2 CBW</w:t>
            </w:r>
          </w:p>
        </w:tc>
      </w:tr>
      <w:tr w:rsidR="00D61F5F" w:rsidRPr="00F8734D" w14:paraId="26382B55" w14:textId="5E9CB18E" w:rsidTr="00CB603D">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CA9BC0" w14:textId="2BA4BE04" w:rsidR="00D61F5F" w:rsidRPr="00F8734D" w:rsidRDefault="00D61F5F" w:rsidP="00D61F5F">
            <w:pPr>
              <w:spacing w:after="0"/>
              <w:jc w:val="center"/>
              <w:rPr>
                <w:sz w:val="18"/>
              </w:rPr>
            </w:pPr>
            <w:r w:rsidRPr="00F8734D">
              <w:rPr>
                <w:sz w:val="18"/>
              </w:rPr>
              <w:t>#2</w:t>
            </w:r>
            <w:r>
              <w:rPr>
                <w:sz w:val="18"/>
              </w:rPr>
              <w:t>-1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C5D689" w14:textId="5F39F4C3" w:rsidR="00D61F5F" w:rsidRDefault="00D61F5F" w:rsidP="00D61F5F">
            <w:pPr>
              <w:spacing w:after="0"/>
              <w:jc w:val="center"/>
              <w:rPr>
                <w:sz w:val="18"/>
                <w:lang w:val="en-CA"/>
              </w:rPr>
            </w:pPr>
            <w:r>
              <w:rPr>
                <w:sz w:val="18"/>
                <w:lang w:val="en-CA"/>
              </w:rPr>
              <w:t>2x26dBm PA</w:t>
            </w:r>
          </w:p>
          <w:p w14:paraId="42C4320B" w14:textId="6FA00597" w:rsidR="00D61F5F" w:rsidRPr="00F8734D" w:rsidRDefault="00D61F5F" w:rsidP="00AF7AB2">
            <w:pPr>
              <w:spacing w:after="0"/>
              <w:jc w:val="center"/>
              <w:rPr>
                <w:sz w:val="18"/>
              </w:rPr>
            </w:pPr>
            <w:r>
              <w:rPr>
                <w:sz w:val="18"/>
                <w:lang w:val="en-CA"/>
              </w:rPr>
              <w:t xml:space="preserve">+ 2LO </w:t>
            </w:r>
            <w:r w:rsidRPr="00F8734D">
              <w:rPr>
                <w:sz w:val="18"/>
                <w:lang w:val="en-CA"/>
              </w:rPr>
              <w:t xml:space="preserve">with </w:t>
            </w:r>
            <w:r w:rsidR="00AF7AB2">
              <w:rPr>
                <w:sz w:val="18"/>
                <w:lang w:val="en-CA"/>
              </w:rPr>
              <w:t>20</w:t>
            </w:r>
            <w:r>
              <w:rPr>
                <w:sz w:val="18"/>
                <w:lang w:val="en-CA"/>
              </w:rPr>
              <w:t>0</w:t>
            </w:r>
            <w:r w:rsidRPr="00F8734D">
              <w:rPr>
                <w:sz w:val="18"/>
                <w:lang w:val="en-CA"/>
              </w:rPr>
              <w:t>MHz BW</w:t>
            </w:r>
          </w:p>
        </w:tc>
        <w:tc>
          <w:tcPr>
            <w:tcW w:w="2877" w:type="dxa"/>
            <w:tcBorders>
              <w:top w:val="single" w:sz="8" w:space="0" w:color="000000"/>
              <w:left w:val="single" w:sz="8" w:space="0" w:color="000000"/>
              <w:bottom w:val="single" w:sz="8" w:space="0" w:color="000000"/>
              <w:right w:val="single" w:sz="8" w:space="0" w:color="000000"/>
            </w:tcBorders>
            <w:vAlign w:val="center"/>
          </w:tcPr>
          <w:p w14:paraId="7BC0959A" w14:textId="447A1A08" w:rsidR="00D61F5F" w:rsidRDefault="00D61F5F" w:rsidP="00CB603D">
            <w:pPr>
              <w:spacing w:after="0"/>
              <w:jc w:val="center"/>
              <w:rPr>
                <w:sz w:val="18"/>
                <w:lang w:val="en-CA"/>
              </w:rPr>
            </w:pPr>
            <w:proofErr w:type="spellStart"/>
            <w:r>
              <w:rPr>
                <w:sz w:val="18"/>
                <w:lang w:val="en-CA"/>
              </w:rPr>
              <w:t>dualPA</w:t>
            </w:r>
            <w:proofErr w:type="spellEnd"/>
            <w:r>
              <w:rPr>
                <w:sz w:val="18"/>
                <w:lang w:val="en-CA"/>
              </w:rPr>
              <w:t>-Architecture</w:t>
            </w:r>
          </w:p>
        </w:tc>
        <w:tc>
          <w:tcPr>
            <w:tcW w:w="2877" w:type="dxa"/>
            <w:tcBorders>
              <w:top w:val="single" w:sz="8" w:space="0" w:color="000000"/>
              <w:left w:val="single" w:sz="8" w:space="0" w:color="000000"/>
              <w:bottom w:val="single" w:sz="8" w:space="0" w:color="000000"/>
              <w:right w:val="single" w:sz="8" w:space="0" w:color="000000"/>
            </w:tcBorders>
            <w:vAlign w:val="center"/>
          </w:tcPr>
          <w:p w14:paraId="3C548A4D" w14:textId="1B4572AF" w:rsidR="00D61F5F" w:rsidRDefault="003837DD" w:rsidP="00CB603D">
            <w:pPr>
              <w:spacing w:after="0"/>
              <w:jc w:val="center"/>
              <w:rPr>
                <w:sz w:val="18"/>
                <w:lang w:val="en-CA"/>
              </w:rPr>
            </w:pPr>
            <w:r w:rsidRPr="003837DD">
              <w:rPr>
                <w:sz w:val="18"/>
                <w:lang w:val="en-CA"/>
              </w:rPr>
              <w:t>can support any CC separation</w:t>
            </w:r>
          </w:p>
        </w:tc>
      </w:tr>
      <w:tr w:rsidR="00D61F5F" w:rsidRPr="00F8734D" w14:paraId="280676B1" w14:textId="124A6D2A" w:rsidTr="00CB603D">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451D7CC" w14:textId="123C3FFC" w:rsidR="00D61F5F" w:rsidRPr="00F8734D" w:rsidRDefault="00D61F5F" w:rsidP="00D61F5F">
            <w:pPr>
              <w:spacing w:after="0"/>
              <w:jc w:val="center"/>
              <w:rPr>
                <w:sz w:val="18"/>
              </w:rPr>
            </w:pPr>
            <w:r>
              <w:rPr>
                <w:rFonts w:hint="eastAsia"/>
                <w:sz w:val="18"/>
              </w:rPr>
              <w:t>#</w:t>
            </w:r>
            <w:r>
              <w:rPr>
                <w:sz w:val="18"/>
              </w:rPr>
              <w:t>2</w:t>
            </w:r>
            <w:r>
              <w:rPr>
                <w:rFonts w:hint="eastAsia"/>
                <w:sz w:val="18"/>
              </w:rPr>
              <w:t>-</w:t>
            </w:r>
            <w:r>
              <w:rPr>
                <w:sz w:val="18"/>
              </w:rPr>
              <w:t>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1A327A8" w14:textId="519F23A0" w:rsidR="00D61F5F" w:rsidRDefault="00D61F5F" w:rsidP="00D61F5F">
            <w:pPr>
              <w:spacing w:after="0"/>
              <w:jc w:val="center"/>
              <w:rPr>
                <w:sz w:val="18"/>
                <w:lang w:val="en-CA"/>
              </w:rPr>
            </w:pPr>
            <w:r>
              <w:rPr>
                <w:sz w:val="18"/>
                <w:lang w:val="en-CA"/>
              </w:rPr>
              <w:t>2x23dBm PA</w:t>
            </w:r>
          </w:p>
          <w:p w14:paraId="42D0751E" w14:textId="0647C0CC" w:rsidR="00D61F5F" w:rsidRDefault="00D61F5F" w:rsidP="00AF7AB2">
            <w:pPr>
              <w:spacing w:after="0"/>
              <w:jc w:val="center"/>
              <w:rPr>
                <w:sz w:val="18"/>
                <w:lang w:val="en-CA"/>
              </w:rPr>
            </w:pPr>
            <w:r>
              <w:rPr>
                <w:sz w:val="18"/>
                <w:lang w:val="en-CA"/>
              </w:rPr>
              <w:t xml:space="preserve">+ 2LO </w:t>
            </w:r>
            <w:r w:rsidRPr="00F8734D">
              <w:rPr>
                <w:sz w:val="18"/>
                <w:lang w:val="en-CA"/>
              </w:rPr>
              <w:t xml:space="preserve">with </w:t>
            </w:r>
            <w:r w:rsidR="00AF7AB2">
              <w:rPr>
                <w:sz w:val="18"/>
                <w:lang w:val="en-CA"/>
              </w:rPr>
              <w:t>20</w:t>
            </w:r>
            <w:r>
              <w:rPr>
                <w:sz w:val="18"/>
                <w:lang w:val="en-CA"/>
              </w:rPr>
              <w:t>0</w:t>
            </w:r>
            <w:r w:rsidRPr="00F8734D">
              <w:rPr>
                <w:sz w:val="18"/>
                <w:lang w:val="en-CA"/>
              </w:rPr>
              <w:t>MHz BW</w:t>
            </w:r>
          </w:p>
        </w:tc>
        <w:tc>
          <w:tcPr>
            <w:tcW w:w="2877" w:type="dxa"/>
            <w:tcBorders>
              <w:top w:val="single" w:sz="8" w:space="0" w:color="000000"/>
              <w:left w:val="single" w:sz="8" w:space="0" w:color="000000"/>
              <w:bottom w:val="single" w:sz="8" w:space="0" w:color="000000"/>
              <w:right w:val="single" w:sz="8" w:space="0" w:color="000000"/>
            </w:tcBorders>
            <w:vAlign w:val="center"/>
          </w:tcPr>
          <w:p w14:paraId="5229C8BA" w14:textId="7F307B70" w:rsidR="00D61F5F" w:rsidRDefault="00D61F5F" w:rsidP="00CB603D">
            <w:pPr>
              <w:spacing w:after="0"/>
              <w:jc w:val="center"/>
              <w:rPr>
                <w:sz w:val="18"/>
                <w:lang w:val="en-CA"/>
              </w:rPr>
            </w:pPr>
            <w:proofErr w:type="spellStart"/>
            <w:r>
              <w:rPr>
                <w:sz w:val="18"/>
                <w:lang w:val="en-CA"/>
              </w:rPr>
              <w:t>dualPA</w:t>
            </w:r>
            <w:proofErr w:type="spellEnd"/>
            <w:r>
              <w:rPr>
                <w:sz w:val="18"/>
                <w:lang w:val="en-CA"/>
              </w:rPr>
              <w:t>-Architecture</w:t>
            </w:r>
          </w:p>
        </w:tc>
        <w:tc>
          <w:tcPr>
            <w:tcW w:w="2877" w:type="dxa"/>
            <w:tcBorders>
              <w:top w:val="single" w:sz="8" w:space="0" w:color="000000"/>
              <w:left w:val="single" w:sz="8" w:space="0" w:color="000000"/>
              <w:bottom w:val="single" w:sz="8" w:space="0" w:color="000000"/>
              <w:right w:val="single" w:sz="8" w:space="0" w:color="000000"/>
            </w:tcBorders>
            <w:vAlign w:val="center"/>
          </w:tcPr>
          <w:p w14:paraId="4C4A98C8" w14:textId="01FC7CB0" w:rsidR="00D61F5F" w:rsidRDefault="003837DD" w:rsidP="00CB603D">
            <w:pPr>
              <w:spacing w:after="0"/>
              <w:jc w:val="center"/>
              <w:rPr>
                <w:sz w:val="18"/>
                <w:lang w:val="en-CA"/>
              </w:rPr>
            </w:pPr>
            <w:r w:rsidRPr="003837DD">
              <w:rPr>
                <w:sz w:val="18"/>
                <w:lang w:val="en-CA"/>
              </w:rPr>
              <w:t>can support any CC separation</w:t>
            </w:r>
          </w:p>
        </w:tc>
      </w:tr>
    </w:tbl>
    <w:p w14:paraId="6A52C9D8" w14:textId="4E482F4C" w:rsidR="00D4549E" w:rsidRDefault="000F33B8" w:rsidP="000F33B8">
      <w:pPr>
        <w:snapToGrid w:val="0"/>
        <w:spacing w:before="120" w:after="120" w:line="240" w:lineRule="auto"/>
        <w:rPr>
          <w:sz w:val="20"/>
        </w:rPr>
      </w:pPr>
      <w:r w:rsidRPr="000F33B8">
        <w:rPr>
          <w:sz w:val="20"/>
        </w:rPr>
        <w:t xml:space="preserve">Under </w:t>
      </w:r>
      <w:r>
        <w:rPr>
          <w:sz w:val="20"/>
        </w:rPr>
        <w:t>dual-</w:t>
      </w:r>
      <w:proofErr w:type="spellStart"/>
      <w:r>
        <w:rPr>
          <w:sz w:val="20"/>
        </w:rPr>
        <w:t>Tx</w:t>
      </w:r>
      <w:proofErr w:type="spellEnd"/>
      <w:r w:rsidRPr="000F33B8">
        <w:rPr>
          <w:sz w:val="20"/>
        </w:rPr>
        <w:t xml:space="preserve"> assumption</w:t>
      </w:r>
      <w:r>
        <w:rPr>
          <w:sz w:val="20"/>
        </w:rPr>
        <w:t xml:space="preserve"> in Arch#1</w:t>
      </w:r>
      <w:r w:rsidR="003C286B">
        <w:rPr>
          <w:rFonts w:hint="eastAsia"/>
          <w:sz w:val="20"/>
        </w:rPr>
        <w:t>-</w:t>
      </w:r>
      <w:r w:rsidR="003C286B">
        <w:rPr>
          <w:sz w:val="20"/>
        </w:rPr>
        <w:t>2</w:t>
      </w:r>
      <w:r w:rsidRPr="000F33B8">
        <w:rPr>
          <w:sz w:val="20"/>
        </w:rPr>
        <w:t>, the output power of two PC</w:t>
      </w:r>
      <w:r>
        <w:rPr>
          <w:sz w:val="20"/>
        </w:rPr>
        <w:t>3</w:t>
      </w:r>
      <w:r w:rsidRPr="000F33B8">
        <w:rPr>
          <w:sz w:val="20"/>
        </w:rPr>
        <w:t xml:space="preserve"> PAs are combined to reach the MOP of PC</w:t>
      </w:r>
      <w:r w:rsidR="00E6709C">
        <w:rPr>
          <w:sz w:val="20"/>
        </w:rPr>
        <w:t>2</w:t>
      </w:r>
      <w:r w:rsidRPr="000F33B8">
        <w:rPr>
          <w:sz w:val="20"/>
        </w:rPr>
        <w:t>. If each CC can be transmitted through both P</w:t>
      </w:r>
      <w:r w:rsidR="00095524">
        <w:rPr>
          <w:sz w:val="20"/>
        </w:rPr>
        <w:t>A</w:t>
      </w:r>
      <w:r w:rsidRPr="000F33B8">
        <w:rPr>
          <w:sz w:val="20"/>
        </w:rPr>
        <w:t>s</w:t>
      </w:r>
      <w:r w:rsidR="00FF0418">
        <w:rPr>
          <w:sz w:val="20"/>
        </w:rPr>
        <w:t xml:space="preserve"> with single local oscillator</w:t>
      </w:r>
      <w:r w:rsidRPr="000F33B8">
        <w:rPr>
          <w:sz w:val="20"/>
        </w:rPr>
        <w:t xml:space="preserve">, the output power of each CC shall be able </w:t>
      </w:r>
      <w:r w:rsidR="00643739">
        <w:rPr>
          <w:sz w:val="20"/>
        </w:rPr>
        <w:t>2</w:t>
      </w:r>
      <w:r w:rsidR="00095524">
        <w:rPr>
          <w:sz w:val="20"/>
        </w:rPr>
        <w:t>3</w:t>
      </w:r>
      <w:r w:rsidRPr="000F33B8">
        <w:rPr>
          <w:sz w:val="20"/>
        </w:rPr>
        <w:t xml:space="preserve">dBm when being transmitted alone. </w:t>
      </w:r>
    </w:p>
    <w:p w14:paraId="22C1B63B" w14:textId="5AFC105B" w:rsidR="00D4549E" w:rsidRPr="00D4549E" w:rsidRDefault="00067FCA" w:rsidP="006026C6">
      <w:pPr>
        <w:pStyle w:val="ad"/>
        <w:snapToGrid w:val="0"/>
        <w:spacing w:line="240" w:lineRule="auto"/>
        <w:rPr>
          <w:i/>
          <w:sz w:val="18"/>
        </w:rPr>
      </w:pPr>
      <w:bookmarkStart w:id="3" w:name="_Ref166226162"/>
      <w:r w:rsidRPr="008031D3">
        <w:rPr>
          <w:i/>
          <w:sz w:val="20"/>
        </w:rPr>
        <w:t xml:space="preserve">Proposal </w:t>
      </w:r>
      <w:r w:rsidRPr="008031D3">
        <w:rPr>
          <w:i/>
          <w:sz w:val="20"/>
        </w:rPr>
        <w:fldChar w:fldCharType="begin"/>
      </w:r>
      <w:r w:rsidRPr="008031D3">
        <w:rPr>
          <w:i/>
          <w:sz w:val="20"/>
        </w:rPr>
        <w:instrText xml:space="preserve"> SEQ Proposal \* ARABIC </w:instrText>
      </w:r>
      <w:r w:rsidRPr="008031D3">
        <w:rPr>
          <w:i/>
          <w:sz w:val="20"/>
        </w:rPr>
        <w:fldChar w:fldCharType="separate"/>
      </w:r>
      <w:r w:rsidR="00405910">
        <w:rPr>
          <w:i/>
          <w:noProof/>
          <w:sz w:val="20"/>
        </w:rPr>
        <w:t>2</w:t>
      </w:r>
      <w:r w:rsidRPr="008031D3">
        <w:rPr>
          <w:i/>
          <w:sz w:val="20"/>
        </w:rPr>
        <w:fldChar w:fldCharType="end"/>
      </w:r>
      <w:r w:rsidR="00D4549E" w:rsidRPr="00D4549E">
        <w:rPr>
          <w:i/>
          <w:sz w:val="20"/>
        </w:rPr>
        <w:t xml:space="preserve">: Arch#1-1 and Arch#1-2 </w:t>
      </w:r>
      <w:r w:rsidR="00D4549E">
        <w:rPr>
          <w:i/>
          <w:sz w:val="20"/>
        </w:rPr>
        <w:t>are both with 1LO and</w:t>
      </w:r>
      <w:r w:rsidR="00D4549E" w:rsidRPr="00D4549E">
        <w:rPr>
          <w:i/>
          <w:sz w:val="20"/>
        </w:rPr>
        <w:t xml:space="preserve"> </w:t>
      </w:r>
      <w:r w:rsidR="00094DC7">
        <w:rPr>
          <w:i/>
          <w:sz w:val="20"/>
        </w:rPr>
        <w:t>shall</w:t>
      </w:r>
      <w:r w:rsidR="00B45A39">
        <w:rPr>
          <w:i/>
          <w:sz w:val="20"/>
        </w:rPr>
        <w:t xml:space="preserve"> be </w:t>
      </w:r>
      <w:r w:rsidR="00D4549E" w:rsidRPr="00D4549E">
        <w:rPr>
          <w:i/>
          <w:sz w:val="20"/>
        </w:rPr>
        <w:t>considered</w:t>
      </w:r>
      <w:r w:rsidR="00D4549E">
        <w:rPr>
          <w:i/>
          <w:sz w:val="20"/>
        </w:rPr>
        <w:t xml:space="preserve"> to specify requirements for intra-band </w:t>
      </w:r>
      <w:proofErr w:type="spellStart"/>
      <w:r w:rsidR="00D4549E">
        <w:rPr>
          <w:i/>
          <w:sz w:val="20"/>
        </w:rPr>
        <w:t>sidelink</w:t>
      </w:r>
      <w:proofErr w:type="spellEnd"/>
      <w:r w:rsidR="00D4549E">
        <w:rPr>
          <w:i/>
          <w:sz w:val="20"/>
        </w:rPr>
        <w:t xml:space="preserve"> non-contiguous CA with PC3/PC2.</w:t>
      </w:r>
      <w:bookmarkEnd w:id="3"/>
      <w:r w:rsidR="00D4549E" w:rsidRPr="00D4549E">
        <w:rPr>
          <w:i/>
          <w:sz w:val="20"/>
        </w:rPr>
        <w:t xml:space="preserve"> </w:t>
      </w:r>
    </w:p>
    <w:p w14:paraId="15F91BF3" w14:textId="1487A0A0" w:rsidR="008F6FA9" w:rsidRDefault="008F6FA9" w:rsidP="008F6FA9">
      <w:pPr>
        <w:snapToGrid w:val="0"/>
        <w:spacing w:before="120" w:after="120" w:line="240" w:lineRule="auto"/>
        <w:rPr>
          <w:sz w:val="20"/>
          <w:lang w:val="en-US"/>
        </w:rPr>
      </w:pPr>
      <w:r>
        <w:rPr>
          <w:sz w:val="20"/>
          <w:lang w:val="en-US"/>
        </w:rPr>
        <w:t xml:space="preserve">For NR intra-band non-contiguous CA, </w:t>
      </w:r>
      <w:r w:rsidRPr="005F25E9">
        <w:rPr>
          <w:sz w:val="20"/>
        </w:rPr>
        <w:t xml:space="preserve">MPRs </w:t>
      </w:r>
      <w:r>
        <w:rPr>
          <w:sz w:val="20"/>
        </w:rPr>
        <w:t>specified for that without indicating</w:t>
      </w:r>
      <w:r w:rsidRPr="005F25E9">
        <w:rPr>
          <w:sz w:val="20"/>
        </w:rPr>
        <w:t xml:space="preserve"> </w:t>
      </w:r>
      <w:proofErr w:type="spellStart"/>
      <w:r w:rsidRPr="00DE2932">
        <w:rPr>
          <w:sz w:val="20"/>
          <w:lang w:val="en-US"/>
        </w:rPr>
        <w:t>dualPA</w:t>
      </w:r>
      <w:proofErr w:type="spellEnd"/>
      <w:r w:rsidRPr="00DE2932">
        <w:rPr>
          <w:sz w:val="20"/>
          <w:lang w:val="en-US"/>
        </w:rPr>
        <w:t>-Architecture</w:t>
      </w:r>
      <w:r w:rsidRPr="005F25E9">
        <w:rPr>
          <w:sz w:val="20"/>
        </w:rPr>
        <w:t xml:space="preserve"> are applicable only when the Gap between the component carriers is ≤ the overall channel bandwidth summed across all the </w:t>
      </w:r>
      <w:r w:rsidRPr="005F25E9">
        <w:rPr>
          <w:rFonts w:hint="eastAsia"/>
          <w:sz w:val="20"/>
        </w:rPr>
        <w:t>component</w:t>
      </w:r>
      <w:r w:rsidRPr="005F25E9">
        <w:rPr>
          <w:sz w:val="20"/>
        </w:rPr>
        <w:t xml:space="preserve"> carriers and when UE declares </w:t>
      </w:r>
      <w:r w:rsidRPr="005F25E9">
        <w:rPr>
          <w:i/>
          <w:iCs/>
          <w:sz w:val="20"/>
        </w:rPr>
        <w:t>intraBandFreqSeparationUL-v1620</w:t>
      </w:r>
      <w:r w:rsidRPr="005F25E9">
        <w:rPr>
          <w:sz w:val="20"/>
        </w:rPr>
        <w:t xml:space="preserve"> value ≤ 200 </w:t>
      </w:r>
      <w:proofErr w:type="spellStart"/>
      <w:r w:rsidRPr="005F25E9">
        <w:rPr>
          <w:sz w:val="20"/>
        </w:rPr>
        <w:t>MHz.</w:t>
      </w:r>
      <w:proofErr w:type="spellEnd"/>
      <w:r>
        <w:rPr>
          <w:sz w:val="20"/>
        </w:rPr>
        <w:t xml:space="preserve"> Although the frequency separation </w:t>
      </w:r>
      <w:r w:rsidRPr="005F25E9">
        <w:rPr>
          <w:sz w:val="20"/>
        </w:rPr>
        <w:t>≤ 200 MHz</w:t>
      </w:r>
      <w:r>
        <w:rPr>
          <w:sz w:val="20"/>
        </w:rPr>
        <w:t xml:space="preserve"> is met for band n47 with no more than 70MHz bandwidth, </w:t>
      </w:r>
      <w:r w:rsidRPr="005F25E9">
        <w:rPr>
          <w:sz w:val="20"/>
        </w:rPr>
        <w:t xml:space="preserve">Gap between the </w:t>
      </w:r>
      <w:r>
        <w:rPr>
          <w:sz w:val="20"/>
        </w:rPr>
        <w:t>CCs</w:t>
      </w:r>
      <w:r w:rsidRPr="005F25E9">
        <w:rPr>
          <w:sz w:val="20"/>
        </w:rPr>
        <w:t xml:space="preserve"> ≤ the overall </w:t>
      </w:r>
      <w:r>
        <w:rPr>
          <w:sz w:val="20"/>
        </w:rPr>
        <w:t>channel bandwidth summed between two CC</w:t>
      </w:r>
      <w:r w:rsidR="008570B8">
        <w:rPr>
          <w:sz w:val="20"/>
        </w:rPr>
        <w:t xml:space="preserve"> may not be met</w:t>
      </w:r>
      <w:r>
        <w:rPr>
          <w:sz w:val="20"/>
        </w:rPr>
        <w:t>, especially for 10MHz+10MHz configuration.</w:t>
      </w:r>
    </w:p>
    <w:p w14:paraId="71D8D84F" w14:textId="3229E714" w:rsidR="008F6FA9" w:rsidRPr="000F33B8" w:rsidRDefault="008F6FA9" w:rsidP="004550D4">
      <w:pPr>
        <w:pStyle w:val="ad"/>
        <w:snapToGrid w:val="0"/>
        <w:spacing w:line="240" w:lineRule="auto"/>
        <w:rPr>
          <w:sz w:val="20"/>
        </w:rPr>
      </w:pPr>
      <w:bookmarkStart w:id="4" w:name="_Ref166226191"/>
      <w:r w:rsidRPr="00E411B6">
        <w:rPr>
          <w:i/>
          <w:sz w:val="20"/>
        </w:rPr>
        <w:t xml:space="preserve">Observation </w:t>
      </w:r>
      <w:r w:rsidRPr="00E411B6">
        <w:rPr>
          <w:i/>
          <w:sz w:val="20"/>
        </w:rPr>
        <w:fldChar w:fldCharType="begin"/>
      </w:r>
      <w:r w:rsidRPr="00E411B6">
        <w:rPr>
          <w:i/>
          <w:sz w:val="20"/>
        </w:rPr>
        <w:instrText xml:space="preserve"> SEQ Observation \* ARABIC </w:instrText>
      </w:r>
      <w:r w:rsidRPr="00E411B6">
        <w:rPr>
          <w:i/>
          <w:sz w:val="20"/>
        </w:rPr>
        <w:fldChar w:fldCharType="separate"/>
      </w:r>
      <w:r w:rsidR="00405910">
        <w:rPr>
          <w:i/>
          <w:noProof/>
          <w:sz w:val="20"/>
        </w:rPr>
        <w:t>1</w:t>
      </w:r>
      <w:r w:rsidRPr="00E411B6">
        <w:rPr>
          <w:i/>
          <w:sz w:val="20"/>
        </w:rPr>
        <w:fldChar w:fldCharType="end"/>
      </w:r>
      <w:r w:rsidRPr="00E411B6">
        <w:rPr>
          <w:i/>
          <w:sz w:val="20"/>
        </w:rPr>
        <w:t>:</w:t>
      </w:r>
      <w:r w:rsidRPr="00E411B6">
        <w:rPr>
          <w:i/>
          <w:sz w:val="20"/>
          <w:lang w:val="en-US"/>
        </w:rPr>
        <w:t xml:space="preserve"> </w:t>
      </w:r>
      <w:r>
        <w:rPr>
          <w:i/>
          <w:sz w:val="20"/>
          <w:lang w:val="en-US"/>
        </w:rPr>
        <w:t xml:space="preserve">The </w:t>
      </w:r>
      <w:r w:rsidRPr="005F25E9">
        <w:rPr>
          <w:i/>
          <w:sz w:val="20"/>
          <w:lang w:val="en-US"/>
        </w:rPr>
        <w:t>Frequency Separation</w:t>
      </w:r>
      <w:r>
        <w:rPr>
          <w:i/>
          <w:sz w:val="20"/>
          <w:lang w:val="en-US"/>
        </w:rPr>
        <w:t xml:space="preserve">, </w:t>
      </w:r>
      <w:r w:rsidRPr="005F25E9">
        <w:rPr>
          <w:i/>
          <w:sz w:val="20"/>
        </w:rPr>
        <w:t>Gap between the CCs ≤ the overall channel bandwidth summed between two CC</w:t>
      </w:r>
      <w:r>
        <w:rPr>
          <w:i/>
          <w:sz w:val="20"/>
          <w:lang w:val="en-US"/>
        </w:rPr>
        <w:t xml:space="preserve">, may not be met for some of configuration for intra-band </w:t>
      </w:r>
      <w:proofErr w:type="spellStart"/>
      <w:r>
        <w:rPr>
          <w:i/>
          <w:sz w:val="20"/>
          <w:lang w:val="en-US"/>
        </w:rPr>
        <w:t>sidelink</w:t>
      </w:r>
      <w:proofErr w:type="spellEnd"/>
      <w:r>
        <w:rPr>
          <w:i/>
          <w:sz w:val="20"/>
          <w:lang w:val="en-US"/>
        </w:rPr>
        <w:t xml:space="preserve"> CA in Arch#1 without </w:t>
      </w:r>
      <w:proofErr w:type="spellStart"/>
      <w:r>
        <w:rPr>
          <w:i/>
          <w:sz w:val="20"/>
          <w:lang w:val="en-US"/>
        </w:rPr>
        <w:t>dualPA</w:t>
      </w:r>
      <w:proofErr w:type="spellEnd"/>
      <w:r>
        <w:rPr>
          <w:i/>
          <w:sz w:val="20"/>
          <w:lang w:val="en-US"/>
        </w:rPr>
        <w:t>-architecture</w:t>
      </w:r>
      <w:r w:rsidRPr="00E411B6">
        <w:rPr>
          <w:i/>
          <w:sz w:val="20"/>
          <w:lang w:val="en-US"/>
        </w:rPr>
        <w:t>.</w:t>
      </w:r>
      <w:bookmarkEnd w:id="4"/>
    </w:p>
    <w:p w14:paraId="18D1DD68" w14:textId="1AE6D7B3" w:rsidR="009C538F" w:rsidRDefault="000F33B8" w:rsidP="000F33B8">
      <w:pPr>
        <w:snapToGrid w:val="0"/>
        <w:spacing w:before="120" w:after="120" w:line="240" w:lineRule="auto"/>
        <w:rPr>
          <w:sz w:val="20"/>
        </w:rPr>
      </w:pPr>
      <w:r w:rsidRPr="000F33B8">
        <w:rPr>
          <w:sz w:val="20"/>
        </w:rPr>
        <w:t xml:space="preserve">By contrast, the </w:t>
      </w:r>
      <w:proofErr w:type="spellStart"/>
      <w:r w:rsidRPr="000F33B8">
        <w:rPr>
          <w:sz w:val="20"/>
        </w:rPr>
        <w:t>dualPA</w:t>
      </w:r>
      <w:proofErr w:type="spellEnd"/>
      <w:r w:rsidRPr="000F33B8">
        <w:rPr>
          <w:sz w:val="20"/>
        </w:rPr>
        <w:t>-architecture implies that a CC can only be transmitted from one PA</w:t>
      </w:r>
      <w:r w:rsidR="005168C5">
        <w:rPr>
          <w:rFonts w:hint="eastAsia"/>
          <w:sz w:val="20"/>
        </w:rPr>
        <w:t>.</w:t>
      </w:r>
      <w:r w:rsidR="005168C5">
        <w:rPr>
          <w:sz w:val="20"/>
        </w:rPr>
        <w:t xml:space="preserve"> </w:t>
      </w:r>
      <w:r w:rsidR="009C538F">
        <w:rPr>
          <w:sz w:val="20"/>
        </w:rPr>
        <w:t xml:space="preserve">For Arch#2-1, it can be applied to implementation. However, Arch#2-2 should be referred to for requirements. </w:t>
      </w:r>
      <w:r w:rsidR="005168C5">
        <w:rPr>
          <w:sz w:val="20"/>
        </w:rPr>
        <w:t>For Arch#2-</w:t>
      </w:r>
      <w:r w:rsidR="007C0E40">
        <w:rPr>
          <w:sz w:val="20"/>
        </w:rPr>
        <w:t>2</w:t>
      </w:r>
      <w:r w:rsidR="005168C5">
        <w:rPr>
          <w:sz w:val="20"/>
        </w:rPr>
        <w:t xml:space="preserve">, </w:t>
      </w:r>
      <w:r w:rsidR="009C538F">
        <w:rPr>
          <w:sz w:val="20"/>
        </w:rPr>
        <w:t>an issue was pointed out in [3]</w:t>
      </w:r>
      <w:r w:rsidR="00EB5593">
        <w:rPr>
          <w:sz w:val="20"/>
        </w:rPr>
        <w:t xml:space="preserve"> that</w:t>
      </w:r>
      <w:r w:rsidR="007F4045">
        <w:rPr>
          <w:sz w:val="20"/>
        </w:rPr>
        <w:t xml:space="preserve"> when there is much </w:t>
      </w:r>
      <w:r w:rsidR="00F966AA">
        <w:rPr>
          <w:sz w:val="20"/>
        </w:rPr>
        <w:t>RB allocation imbalance</w:t>
      </w:r>
      <w:r w:rsidR="007F4045">
        <w:rPr>
          <w:sz w:val="20"/>
        </w:rPr>
        <w:t xml:space="preserve"> on</w:t>
      </w:r>
      <w:r w:rsidR="00F966AA">
        <w:rPr>
          <w:sz w:val="20"/>
        </w:rPr>
        <w:t xml:space="preserve"> between the two CCs, the total output power may be lower than 26dBm in intra-band non-contiguous case. </w:t>
      </w:r>
    </w:p>
    <w:p w14:paraId="24EDB284" w14:textId="59B49D29" w:rsidR="00EE0AE7" w:rsidRDefault="00EE0AE7" w:rsidP="00EE0AE7">
      <w:pPr>
        <w:snapToGrid w:val="0"/>
        <w:spacing w:after="60" w:line="240" w:lineRule="auto"/>
        <w:rPr>
          <w:sz w:val="20"/>
        </w:rPr>
      </w:pPr>
      <w:r w:rsidRPr="00EE0AE7">
        <w:rPr>
          <w:sz w:val="20"/>
        </w:rPr>
        <w:t>Quoted from [3]:</w:t>
      </w:r>
    </w:p>
    <w:tbl>
      <w:tblPr>
        <w:tblStyle w:val="af8"/>
        <w:tblW w:w="0" w:type="auto"/>
        <w:tblLook w:val="04A0" w:firstRow="1" w:lastRow="0" w:firstColumn="1" w:lastColumn="0" w:noHBand="0" w:noVBand="1"/>
      </w:tblPr>
      <w:tblGrid>
        <w:gridCol w:w="9631"/>
      </w:tblGrid>
      <w:tr w:rsidR="000C236E" w14:paraId="392D22D0" w14:textId="77777777" w:rsidTr="000C236E">
        <w:tc>
          <w:tcPr>
            <w:tcW w:w="9631" w:type="dxa"/>
          </w:tcPr>
          <w:p w14:paraId="34794124" w14:textId="77777777" w:rsidR="000C236E" w:rsidRPr="00EE0AE7" w:rsidRDefault="000C236E" w:rsidP="000C236E">
            <w:pPr>
              <w:spacing w:after="0"/>
              <w:rPr>
                <w:rFonts w:eastAsia="Arial"/>
                <w:sz w:val="20"/>
              </w:rPr>
            </w:pPr>
            <w:r w:rsidRPr="00EE0AE7">
              <w:rPr>
                <w:rFonts w:eastAsia="Arial"/>
                <w:sz w:val="20"/>
              </w:rPr>
              <w:t>The missing power can be calculated from the RB BW ratio:</w:t>
            </w:r>
          </w:p>
          <w:p w14:paraId="2AC4DEEA" w14:textId="77777777" w:rsidR="000C236E" w:rsidRPr="00EE0AE7" w:rsidRDefault="000C236E" w:rsidP="000C236E">
            <w:pPr>
              <w:pStyle w:val="aff6"/>
              <w:widowControl/>
              <w:numPr>
                <w:ilvl w:val="0"/>
                <w:numId w:val="71"/>
              </w:numPr>
              <w:overflowPunct w:val="0"/>
              <w:autoSpaceDE w:val="0"/>
              <w:autoSpaceDN w:val="0"/>
              <w:adjustRightInd w:val="0"/>
              <w:spacing w:line="240" w:lineRule="auto"/>
              <w:ind w:firstLineChars="0"/>
              <w:jc w:val="left"/>
              <w:textAlignment w:val="baseline"/>
              <w:rPr>
                <w:rFonts w:ascii="Times New Roman" w:eastAsia="Arial" w:hAnsi="Times New Roman"/>
                <w:sz w:val="20"/>
                <w:szCs w:val="20"/>
                <w:lang w:eastAsia="zh-CN"/>
              </w:rPr>
            </w:pPr>
            <w:r w:rsidRPr="00EE0AE7">
              <w:rPr>
                <w:rFonts w:ascii="Times New Roman" w:eastAsia="Arial" w:hAnsi="Times New Roman"/>
                <w:sz w:val="20"/>
                <w:szCs w:val="20"/>
                <w:lang w:eastAsia="zh-CN"/>
              </w:rPr>
              <w:t>TX</w:t>
            </w:r>
            <w:r w:rsidRPr="00A0745A">
              <w:rPr>
                <w:rFonts w:ascii="Times New Roman" w:eastAsia="Arial" w:hAnsi="Times New Roman"/>
                <w:sz w:val="20"/>
                <w:szCs w:val="20"/>
                <w:vertAlign w:val="subscript"/>
                <w:lang w:eastAsia="zh-CN"/>
              </w:rPr>
              <w:t>BW1</w:t>
            </w:r>
            <w:r w:rsidRPr="00EE0AE7">
              <w:rPr>
                <w:rFonts w:ascii="Times New Roman" w:eastAsia="Arial" w:hAnsi="Times New Roman"/>
                <w:sz w:val="20"/>
                <w:szCs w:val="20"/>
                <w:lang w:eastAsia="zh-CN"/>
              </w:rPr>
              <w:t>=12*L</w:t>
            </w:r>
            <w:r w:rsidRPr="00A0745A">
              <w:rPr>
                <w:rFonts w:ascii="Times New Roman" w:eastAsia="Arial" w:hAnsi="Times New Roman"/>
                <w:sz w:val="20"/>
                <w:szCs w:val="20"/>
                <w:vertAlign w:val="subscript"/>
                <w:lang w:eastAsia="zh-CN"/>
              </w:rPr>
              <w:t>CRB1</w:t>
            </w:r>
            <w:r w:rsidRPr="00EE0AE7">
              <w:rPr>
                <w:rFonts w:ascii="Times New Roman" w:eastAsia="Arial" w:hAnsi="Times New Roman"/>
                <w:sz w:val="20"/>
                <w:szCs w:val="20"/>
                <w:lang w:eastAsia="zh-CN"/>
              </w:rPr>
              <w:t>*SCS1, TX</w:t>
            </w:r>
            <w:r w:rsidRPr="00A0745A">
              <w:rPr>
                <w:rFonts w:ascii="Times New Roman" w:eastAsia="Arial" w:hAnsi="Times New Roman"/>
                <w:sz w:val="20"/>
                <w:szCs w:val="20"/>
                <w:vertAlign w:val="subscript"/>
                <w:lang w:eastAsia="zh-CN"/>
              </w:rPr>
              <w:t>BW2</w:t>
            </w:r>
            <w:r w:rsidRPr="00EE0AE7">
              <w:rPr>
                <w:rFonts w:ascii="Times New Roman" w:eastAsia="Arial" w:hAnsi="Times New Roman"/>
                <w:sz w:val="20"/>
                <w:szCs w:val="20"/>
                <w:lang w:eastAsia="zh-CN"/>
              </w:rPr>
              <w:t>=12*L</w:t>
            </w:r>
            <w:r w:rsidRPr="00A0745A">
              <w:rPr>
                <w:rFonts w:ascii="Times New Roman" w:eastAsia="Arial" w:hAnsi="Times New Roman"/>
                <w:sz w:val="20"/>
                <w:szCs w:val="20"/>
                <w:vertAlign w:val="subscript"/>
                <w:lang w:eastAsia="zh-CN"/>
              </w:rPr>
              <w:t>CRB2</w:t>
            </w:r>
            <w:r w:rsidRPr="00EE0AE7">
              <w:rPr>
                <w:rFonts w:ascii="Times New Roman" w:eastAsia="Arial" w:hAnsi="Times New Roman"/>
                <w:sz w:val="20"/>
                <w:szCs w:val="20"/>
                <w:lang w:eastAsia="zh-CN"/>
              </w:rPr>
              <w:t>*SCS2</w:t>
            </w:r>
          </w:p>
          <w:p w14:paraId="5DA892DE" w14:textId="77777777" w:rsidR="000C236E" w:rsidRPr="00EE0AE7" w:rsidRDefault="000C236E" w:rsidP="000C236E">
            <w:pPr>
              <w:pStyle w:val="aff6"/>
              <w:widowControl/>
              <w:numPr>
                <w:ilvl w:val="0"/>
                <w:numId w:val="71"/>
              </w:numPr>
              <w:overflowPunct w:val="0"/>
              <w:autoSpaceDE w:val="0"/>
              <w:autoSpaceDN w:val="0"/>
              <w:adjustRightInd w:val="0"/>
              <w:spacing w:line="240" w:lineRule="auto"/>
              <w:ind w:firstLineChars="0"/>
              <w:jc w:val="left"/>
              <w:textAlignment w:val="baseline"/>
              <w:rPr>
                <w:rFonts w:ascii="Times New Roman" w:eastAsia="Arial" w:hAnsi="Times New Roman"/>
                <w:sz w:val="20"/>
                <w:szCs w:val="20"/>
                <w:lang w:eastAsia="zh-CN"/>
              </w:rPr>
            </w:pPr>
            <w:r w:rsidRPr="00EE0AE7">
              <w:rPr>
                <w:rFonts w:ascii="Times New Roman" w:eastAsia="Arial" w:hAnsi="Times New Roman"/>
                <w:sz w:val="20"/>
                <w:szCs w:val="20"/>
                <w:lang w:eastAsia="zh-CN"/>
              </w:rPr>
              <w:t>For TX</w:t>
            </w:r>
            <w:r w:rsidRPr="00A0745A">
              <w:rPr>
                <w:rFonts w:ascii="Times New Roman" w:eastAsia="Arial" w:hAnsi="Times New Roman"/>
                <w:sz w:val="20"/>
                <w:szCs w:val="20"/>
                <w:vertAlign w:val="subscript"/>
                <w:lang w:eastAsia="zh-CN"/>
              </w:rPr>
              <w:t>BW1</w:t>
            </w:r>
            <w:r w:rsidRPr="00EE0AE7">
              <w:rPr>
                <w:rFonts w:ascii="Times New Roman" w:eastAsia="Arial" w:hAnsi="Times New Roman"/>
                <w:sz w:val="20"/>
                <w:szCs w:val="20"/>
                <w:lang w:eastAsia="zh-CN"/>
              </w:rPr>
              <w:t xml:space="preserve"> ≥ TX</w:t>
            </w:r>
            <w:r w:rsidRPr="00A0745A">
              <w:rPr>
                <w:rFonts w:ascii="Times New Roman" w:eastAsia="Arial" w:hAnsi="Times New Roman"/>
                <w:sz w:val="20"/>
                <w:szCs w:val="20"/>
                <w:vertAlign w:val="subscript"/>
                <w:lang w:eastAsia="zh-CN"/>
              </w:rPr>
              <w:t>BW2</w:t>
            </w:r>
            <w:r w:rsidRPr="00EE0AE7">
              <w:rPr>
                <w:rFonts w:ascii="Times New Roman" w:eastAsia="Arial" w:hAnsi="Times New Roman"/>
                <w:sz w:val="20"/>
                <w:szCs w:val="20"/>
                <w:lang w:eastAsia="zh-CN"/>
              </w:rPr>
              <w:t xml:space="preserve">, </w:t>
            </w:r>
          </w:p>
          <w:p w14:paraId="27174304" w14:textId="77777777" w:rsidR="000C236E" w:rsidRPr="00EE0AE7" w:rsidRDefault="000C236E" w:rsidP="000C236E">
            <w:pPr>
              <w:pStyle w:val="aff6"/>
              <w:widowControl/>
              <w:numPr>
                <w:ilvl w:val="0"/>
                <w:numId w:val="71"/>
              </w:numPr>
              <w:overflowPunct w:val="0"/>
              <w:autoSpaceDE w:val="0"/>
              <w:autoSpaceDN w:val="0"/>
              <w:adjustRightInd w:val="0"/>
              <w:spacing w:line="240" w:lineRule="auto"/>
              <w:ind w:firstLineChars="0"/>
              <w:jc w:val="left"/>
              <w:textAlignment w:val="baseline"/>
              <w:rPr>
                <w:rFonts w:ascii="Times New Roman" w:eastAsia="Arial" w:hAnsi="Times New Roman"/>
                <w:sz w:val="20"/>
                <w:szCs w:val="20"/>
                <w:lang w:eastAsia="zh-CN"/>
              </w:rPr>
            </w:pPr>
            <w:proofErr w:type="spellStart"/>
            <w:r w:rsidRPr="00EE0AE7">
              <w:rPr>
                <w:rFonts w:ascii="Times New Roman" w:eastAsia="Arial" w:hAnsi="Times New Roman"/>
                <w:sz w:val="20"/>
                <w:szCs w:val="20"/>
                <w:lang w:eastAsia="zh-CN"/>
              </w:rPr>
              <w:t>P</w:t>
            </w:r>
            <w:r w:rsidRPr="00A0745A">
              <w:rPr>
                <w:rFonts w:ascii="Times New Roman" w:eastAsia="Arial" w:hAnsi="Times New Roman"/>
                <w:sz w:val="20"/>
                <w:szCs w:val="20"/>
                <w:vertAlign w:val="subscript"/>
                <w:lang w:eastAsia="zh-CN"/>
              </w:rPr>
              <w:t>Cmax</w:t>
            </w:r>
            <w:proofErr w:type="spellEnd"/>
            <w:r w:rsidRPr="00EE0AE7">
              <w:rPr>
                <w:rFonts w:ascii="Times New Roman" w:eastAsia="Arial" w:hAnsi="Times New Roman"/>
                <w:sz w:val="20"/>
                <w:szCs w:val="20"/>
                <w:lang w:eastAsia="zh-CN"/>
              </w:rPr>
              <w:t>=10*log(10^(26/10)+10^((26-10*log(TX</w:t>
            </w:r>
            <w:r w:rsidRPr="00A0745A">
              <w:rPr>
                <w:rFonts w:ascii="Times New Roman" w:eastAsia="Arial" w:hAnsi="Times New Roman"/>
                <w:sz w:val="20"/>
                <w:szCs w:val="20"/>
                <w:vertAlign w:val="subscript"/>
                <w:lang w:eastAsia="zh-CN"/>
              </w:rPr>
              <w:t>BW1</w:t>
            </w:r>
            <w:r w:rsidRPr="00EE0AE7">
              <w:rPr>
                <w:rFonts w:ascii="Times New Roman" w:eastAsia="Arial" w:hAnsi="Times New Roman"/>
                <w:sz w:val="20"/>
                <w:szCs w:val="20"/>
                <w:lang w:eastAsia="zh-CN"/>
              </w:rPr>
              <w:t>/TX</w:t>
            </w:r>
            <w:r w:rsidRPr="00A0745A">
              <w:rPr>
                <w:rFonts w:ascii="Times New Roman" w:eastAsia="Arial" w:hAnsi="Times New Roman"/>
                <w:sz w:val="20"/>
                <w:szCs w:val="20"/>
                <w:vertAlign w:val="subscript"/>
                <w:lang w:eastAsia="zh-CN"/>
              </w:rPr>
              <w:t>BW2</w:t>
            </w:r>
            <w:r w:rsidRPr="00EE0AE7">
              <w:rPr>
                <w:rFonts w:ascii="Times New Roman" w:eastAsia="Arial" w:hAnsi="Times New Roman"/>
                <w:sz w:val="20"/>
                <w:szCs w:val="20"/>
                <w:lang w:eastAsia="zh-CN"/>
              </w:rPr>
              <w:t>))/10))</w:t>
            </w:r>
          </w:p>
          <w:p w14:paraId="5C68BD25" w14:textId="31C89B55" w:rsidR="000C236E" w:rsidRPr="000C236E" w:rsidRDefault="000C236E" w:rsidP="000C236E">
            <w:pPr>
              <w:pStyle w:val="aff6"/>
              <w:widowControl/>
              <w:numPr>
                <w:ilvl w:val="0"/>
                <w:numId w:val="71"/>
              </w:numPr>
              <w:overflowPunct w:val="0"/>
              <w:autoSpaceDE w:val="0"/>
              <w:autoSpaceDN w:val="0"/>
              <w:adjustRightInd w:val="0"/>
              <w:spacing w:after="120" w:line="240" w:lineRule="auto"/>
              <w:ind w:firstLineChars="0"/>
              <w:jc w:val="left"/>
              <w:textAlignment w:val="baseline"/>
              <w:rPr>
                <w:rFonts w:ascii="Times New Roman" w:eastAsia="Arial" w:hAnsi="Times New Roman"/>
                <w:sz w:val="20"/>
                <w:szCs w:val="20"/>
                <w:lang w:eastAsia="zh-CN"/>
              </w:rPr>
            </w:pPr>
            <w:r w:rsidRPr="00EE0AE7">
              <w:rPr>
                <w:rFonts w:ascii="Times New Roman" w:eastAsia="Arial" w:hAnsi="Times New Roman"/>
                <w:sz w:val="20"/>
                <w:szCs w:val="20"/>
                <w:lang w:eastAsia="zh-CN"/>
              </w:rPr>
              <w:t>P</w:t>
            </w:r>
            <w:r w:rsidRPr="00A0745A">
              <w:rPr>
                <w:rFonts w:ascii="Times New Roman" w:eastAsia="Arial" w:hAnsi="Times New Roman"/>
                <w:sz w:val="20"/>
                <w:szCs w:val="20"/>
                <w:vertAlign w:val="subscript"/>
                <w:lang w:eastAsia="zh-CN"/>
              </w:rPr>
              <w:t>Cmax</w:t>
            </w:r>
            <w:r w:rsidRPr="00EE0AE7">
              <w:rPr>
                <w:rFonts w:ascii="Times New Roman" w:eastAsia="Arial" w:hAnsi="Times New Roman"/>
                <w:sz w:val="20"/>
                <w:szCs w:val="20"/>
                <w:lang w:eastAsia="zh-CN"/>
              </w:rPr>
              <w:t>=10*log(10^(26/10)+10^((26-10*log(L</w:t>
            </w:r>
            <w:r w:rsidRPr="00A0745A">
              <w:rPr>
                <w:rFonts w:ascii="Times New Roman" w:eastAsia="Arial" w:hAnsi="Times New Roman"/>
                <w:sz w:val="20"/>
                <w:szCs w:val="20"/>
                <w:vertAlign w:val="subscript"/>
                <w:lang w:eastAsia="zh-CN"/>
              </w:rPr>
              <w:t>CRB1</w:t>
            </w:r>
            <w:r w:rsidRPr="00EE0AE7">
              <w:rPr>
                <w:rFonts w:ascii="Times New Roman" w:eastAsia="Arial" w:hAnsi="Times New Roman"/>
                <w:sz w:val="20"/>
                <w:szCs w:val="20"/>
                <w:lang w:eastAsia="zh-CN"/>
              </w:rPr>
              <w:t>*SCS1/L</w:t>
            </w:r>
            <w:r w:rsidRPr="00A0745A">
              <w:rPr>
                <w:rFonts w:ascii="Times New Roman" w:eastAsia="Arial" w:hAnsi="Times New Roman"/>
                <w:sz w:val="20"/>
                <w:szCs w:val="20"/>
                <w:vertAlign w:val="subscript"/>
                <w:lang w:eastAsia="zh-CN"/>
              </w:rPr>
              <w:t>CRB2</w:t>
            </w:r>
            <w:r w:rsidRPr="00EE0AE7">
              <w:rPr>
                <w:rFonts w:ascii="Times New Roman" w:eastAsia="Arial" w:hAnsi="Times New Roman"/>
                <w:sz w:val="20"/>
                <w:szCs w:val="20"/>
                <w:lang w:eastAsia="zh-CN"/>
              </w:rPr>
              <w:t>*SCS2))/10))</w:t>
            </w:r>
          </w:p>
        </w:tc>
      </w:tr>
    </w:tbl>
    <w:p w14:paraId="01382822" w14:textId="5C7A57B1" w:rsidR="00EE0AE7" w:rsidRPr="00EE0AE7" w:rsidRDefault="00EE0AE7" w:rsidP="004550D4">
      <w:pPr>
        <w:pStyle w:val="ad"/>
        <w:keepNext/>
        <w:snapToGrid w:val="0"/>
        <w:spacing w:after="0"/>
        <w:jc w:val="center"/>
        <w:rPr>
          <w:sz w:val="18"/>
        </w:rPr>
      </w:pPr>
      <w:r w:rsidRPr="00EE0AE7">
        <w:rPr>
          <w:sz w:val="18"/>
        </w:rPr>
        <w:t xml:space="preserve">Table </w:t>
      </w:r>
      <w:r w:rsidRPr="00EE0AE7">
        <w:rPr>
          <w:sz w:val="18"/>
        </w:rPr>
        <w:fldChar w:fldCharType="begin"/>
      </w:r>
      <w:r w:rsidRPr="00EE0AE7">
        <w:rPr>
          <w:sz w:val="18"/>
        </w:rPr>
        <w:instrText xml:space="preserve"> SEQ Table \* ARABIC </w:instrText>
      </w:r>
      <w:r w:rsidRPr="00EE0AE7">
        <w:rPr>
          <w:sz w:val="18"/>
        </w:rPr>
        <w:fldChar w:fldCharType="separate"/>
      </w:r>
      <w:r w:rsidR="00405910">
        <w:rPr>
          <w:noProof/>
          <w:sz w:val="18"/>
        </w:rPr>
        <w:t>1</w:t>
      </w:r>
      <w:r w:rsidRPr="00EE0AE7">
        <w:rPr>
          <w:sz w:val="18"/>
        </w:rPr>
        <w:fldChar w:fldCharType="end"/>
      </w:r>
      <w:r w:rsidRPr="00EE0AE7">
        <w:rPr>
          <w:sz w:val="18"/>
        </w:rPr>
        <w:t xml:space="preserve"> </w:t>
      </w:r>
      <w:proofErr w:type="spellStart"/>
      <w:r w:rsidRPr="00EE0AE7">
        <w:rPr>
          <w:sz w:val="18"/>
        </w:rPr>
        <w:t>P</w:t>
      </w:r>
      <w:r w:rsidRPr="00A0745A">
        <w:rPr>
          <w:sz w:val="18"/>
          <w:vertAlign w:val="subscript"/>
        </w:rPr>
        <w:t>Cmax</w:t>
      </w:r>
      <w:proofErr w:type="spellEnd"/>
      <w:r w:rsidRPr="00EE0AE7">
        <w:rPr>
          <w:sz w:val="18"/>
        </w:rPr>
        <w:t xml:space="preserve"> versus L</w:t>
      </w:r>
      <w:r w:rsidRPr="00A0745A">
        <w:rPr>
          <w:sz w:val="18"/>
          <w:vertAlign w:val="subscript"/>
        </w:rPr>
        <w:t>CRB</w:t>
      </w:r>
      <w:r w:rsidRPr="00EE0AE7">
        <w:rPr>
          <w:sz w:val="18"/>
        </w:rPr>
        <w:t xml:space="preserve"> ratio for SCS1=SCS2 and one 26dBm PA per CC</w:t>
      </w:r>
    </w:p>
    <w:tbl>
      <w:tblPr>
        <w:tblW w:w="4505" w:type="dxa"/>
        <w:jc w:val="center"/>
        <w:tblLook w:val="04A0" w:firstRow="1" w:lastRow="0" w:firstColumn="1" w:lastColumn="0" w:noHBand="0" w:noVBand="1"/>
      </w:tblPr>
      <w:tblGrid>
        <w:gridCol w:w="1193"/>
        <w:gridCol w:w="718"/>
        <w:gridCol w:w="718"/>
        <w:gridCol w:w="718"/>
        <w:gridCol w:w="718"/>
        <w:gridCol w:w="440"/>
      </w:tblGrid>
      <w:tr w:rsidR="00EE0AE7" w:rsidRPr="00D75380" w14:paraId="2A24EC39" w14:textId="77777777" w:rsidTr="00EE0AE7">
        <w:trPr>
          <w:trHeight w:val="300"/>
          <w:jc w:val="center"/>
        </w:trPr>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E8F12"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L</w:t>
            </w:r>
            <w:r w:rsidRPr="00A0745A">
              <w:rPr>
                <w:color w:val="000000"/>
                <w:sz w:val="18"/>
                <w:vertAlign w:val="subscript"/>
                <w:lang w:val="en-US" w:eastAsia="en-US"/>
              </w:rPr>
              <w:t>CRB1</w:t>
            </w:r>
          </w:p>
        </w:tc>
        <w:tc>
          <w:tcPr>
            <w:tcW w:w="718" w:type="dxa"/>
            <w:tcBorders>
              <w:top w:val="single" w:sz="4" w:space="0" w:color="auto"/>
              <w:left w:val="nil"/>
              <w:bottom w:val="single" w:sz="4" w:space="0" w:color="auto"/>
              <w:right w:val="single" w:sz="4" w:space="0" w:color="auto"/>
            </w:tcBorders>
            <w:vAlign w:val="center"/>
          </w:tcPr>
          <w:p w14:paraId="6F660BAE"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106</w:t>
            </w:r>
          </w:p>
        </w:tc>
        <w:tc>
          <w:tcPr>
            <w:tcW w:w="718" w:type="dxa"/>
            <w:tcBorders>
              <w:top w:val="single" w:sz="4" w:space="0" w:color="auto"/>
              <w:left w:val="nil"/>
              <w:bottom w:val="single" w:sz="4" w:space="0" w:color="auto"/>
              <w:right w:val="single" w:sz="4" w:space="0" w:color="auto"/>
            </w:tcBorders>
            <w:vAlign w:val="center"/>
          </w:tcPr>
          <w:p w14:paraId="38DB1842"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52</w:t>
            </w:r>
          </w:p>
        </w:tc>
        <w:tc>
          <w:tcPr>
            <w:tcW w:w="718" w:type="dxa"/>
            <w:tcBorders>
              <w:top w:val="single" w:sz="4" w:space="0" w:color="auto"/>
              <w:left w:val="nil"/>
              <w:bottom w:val="single" w:sz="4" w:space="0" w:color="auto"/>
              <w:right w:val="single" w:sz="4" w:space="0" w:color="auto"/>
            </w:tcBorders>
            <w:vAlign w:val="center"/>
          </w:tcPr>
          <w:p w14:paraId="483E742B"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106</w:t>
            </w:r>
          </w:p>
        </w:tc>
        <w:tc>
          <w:tcPr>
            <w:tcW w:w="718" w:type="dxa"/>
            <w:tcBorders>
              <w:top w:val="single" w:sz="4" w:space="0" w:color="auto"/>
              <w:left w:val="nil"/>
              <w:bottom w:val="single" w:sz="4" w:space="0" w:color="auto"/>
              <w:right w:val="single" w:sz="4" w:space="0" w:color="auto"/>
            </w:tcBorders>
            <w:vAlign w:val="center"/>
          </w:tcPr>
          <w:p w14:paraId="1EFB6772"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52</w:t>
            </w:r>
          </w:p>
        </w:tc>
        <w:tc>
          <w:tcPr>
            <w:tcW w:w="440" w:type="dxa"/>
            <w:tcBorders>
              <w:top w:val="single" w:sz="4" w:space="0" w:color="auto"/>
              <w:left w:val="nil"/>
              <w:bottom w:val="single" w:sz="4" w:space="0" w:color="auto"/>
              <w:right w:val="single" w:sz="4" w:space="0" w:color="auto"/>
            </w:tcBorders>
            <w:vAlign w:val="center"/>
          </w:tcPr>
          <w:p w14:paraId="2DBC4161"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52</w:t>
            </w:r>
          </w:p>
        </w:tc>
      </w:tr>
      <w:tr w:rsidR="00EE0AE7" w:rsidRPr="00D75380" w14:paraId="1F67C2CA" w14:textId="77777777" w:rsidTr="00EE0AE7">
        <w:trPr>
          <w:trHeight w:val="300"/>
          <w:jc w:val="center"/>
        </w:trPr>
        <w:tc>
          <w:tcPr>
            <w:tcW w:w="1193" w:type="dxa"/>
            <w:tcBorders>
              <w:top w:val="nil"/>
              <w:left w:val="single" w:sz="4" w:space="0" w:color="auto"/>
              <w:bottom w:val="single" w:sz="4" w:space="0" w:color="auto"/>
              <w:right w:val="single" w:sz="4" w:space="0" w:color="auto"/>
            </w:tcBorders>
            <w:shd w:val="clear" w:color="auto" w:fill="auto"/>
            <w:noWrap/>
            <w:vAlign w:val="center"/>
            <w:hideMark/>
          </w:tcPr>
          <w:p w14:paraId="65871335"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L</w:t>
            </w:r>
            <w:r w:rsidRPr="00A0745A">
              <w:rPr>
                <w:color w:val="000000"/>
                <w:sz w:val="18"/>
                <w:vertAlign w:val="subscript"/>
                <w:lang w:val="en-US" w:eastAsia="en-US"/>
              </w:rPr>
              <w:t>CRB2</w:t>
            </w:r>
          </w:p>
        </w:tc>
        <w:tc>
          <w:tcPr>
            <w:tcW w:w="718" w:type="dxa"/>
            <w:tcBorders>
              <w:top w:val="nil"/>
              <w:left w:val="nil"/>
              <w:bottom w:val="single" w:sz="4" w:space="0" w:color="auto"/>
              <w:right w:val="single" w:sz="4" w:space="0" w:color="auto"/>
            </w:tcBorders>
            <w:vAlign w:val="center"/>
          </w:tcPr>
          <w:p w14:paraId="13C1E145"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1</w:t>
            </w:r>
          </w:p>
        </w:tc>
        <w:tc>
          <w:tcPr>
            <w:tcW w:w="718" w:type="dxa"/>
            <w:tcBorders>
              <w:top w:val="nil"/>
              <w:left w:val="nil"/>
              <w:bottom w:val="single" w:sz="4" w:space="0" w:color="auto"/>
              <w:right w:val="single" w:sz="4" w:space="0" w:color="auto"/>
            </w:tcBorders>
            <w:vAlign w:val="center"/>
          </w:tcPr>
          <w:p w14:paraId="0FEBC8AB"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1</w:t>
            </w:r>
          </w:p>
        </w:tc>
        <w:tc>
          <w:tcPr>
            <w:tcW w:w="718" w:type="dxa"/>
            <w:tcBorders>
              <w:top w:val="nil"/>
              <w:left w:val="nil"/>
              <w:bottom w:val="single" w:sz="4" w:space="0" w:color="auto"/>
              <w:right w:val="single" w:sz="4" w:space="0" w:color="auto"/>
            </w:tcBorders>
            <w:vAlign w:val="center"/>
          </w:tcPr>
          <w:p w14:paraId="637E0F3A"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52</w:t>
            </w:r>
          </w:p>
        </w:tc>
        <w:tc>
          <w:tcPr>
            <w:tcW w:w="718" w:type="dxa"/>
            <w:tcBorders>
              <w:top w:val="nil"/>
              <w:left w:val="nil"/>
              <w:bottom w:val="single" w:sz="4" w:space="0" w:color="auto"/>
              <w:right w:val="single" w:sz="4" w:space="0" w:color="auto"/>
            </w:tcBorders>
            <w:vAlign w:val="center"/>
          </w:tcPr>
          <w:p w14:paraId="761B0C5E"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51</w:t>
            </w:r>
          </w:p>
        </w:tc>
        <w:tc>
          <w:tcPr>
            <w:tcW w:w="440" w:type="dxa"/>
            <w:tcBorders>
              <w:top w:val="nil"/>
              <w:left w:val="nil"/>
              <w:bottom w:val="single" w:sz="4" w:space="0" w:color="auto"/>
              <w:right w:val="single" w:sz="4" w:space="0" w:color="auto"/>
            </w:tcBorders>
            <w:vAlign w:val="center"/>
          </w:tcPr>
          <w:p w14:paraId="06B66C5C"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52</w:t>
            </w:r>
          </w:p>
        </w:tc>
      </w:tr>
      <w:tr w:rsidR="00EE0AE7" w:rsidRPr="00D75380" w14:paraId="18CC2337" w14:textId="77777777" w:rsidTr="00EE0AE7">
        <w:trPr>
          <w:trHeight w:val="300"/>
          <w:jc w:val="center"/>
        </w:trPr>
        <w:tc>
          <w:tcPr>
            <w:tcW w:w="1193" w:type="dxa"/>
            <w:tcBorders>
              <w:top w:val="nil"/>
              <w:left w:val="single" w:sz="4" w:space="0" w:color="auto"/>
              <w:bottom w:val="single" w:sz="4" w:space="0" w:color="auto"/>
              <w:right w:val="single" w:sz="4" w:space="0" w:color="auto"/>
            </w:tcBorders>
            <w:shd w:val="clear" w:color="auto" w:fill="auto"/>
            <w:noWrap/>
            <w:vAlign w:val="center"/>
            <w:hideMark/>
          </w:tcPr>
          <w:p w14:paraId="6AA89027" w14:textId="524C2153"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RB</w:t>
            </w:r>
            <w:r w:rsidR="00A0745A">
              <w:rPr>
                <w:color w:val="000000"/>
                <w:sz w:val="18"/>
                <w:lang w:val="en-US" w:eastAsia="en-US"/>
              </w:rPr>
              <w:t xml:space="preserve"> </w:t>
            </w:r>
            <w:r w:rsidRPr="00EE0AE7">
              <w:rPr>
                <w:color w:val="000000"/>
                <w:sz w:val="18"/>
                <w:lang w:val="en-US" w:eastAsia="en-US"/>
              </w:rPr>
              <w:t>BW</w:t>
            </w:r>
            <w:r w:rsidR="00A0745A">
              <w:rPr>
                <w:color w:val="000000"/>
                <w:sz w:val="18"/>
                <w:lang w:val="en-US" w:eastAsia="en-US"/>
              </w:rPr>
              <w:t xml:space="preserve"> </w:t>
            </w:r>
            <w:r w:rsidRPr="00EE0AE7">
              <w:rPr>
                <w:color w:val="000000"/>
                <w:sz w:val="18"/>
                <w:lang w:val="en-US" w:eastAsia="en-US"/>
              </w:rPr>
              <w:t>ratio</w:t>
            </w:r>
          </w:p>
        </w:tc>
        <w:tc>
          <w:tcPr>
            <w:tcW w:w="718" w:type="dxa"/>
            <w:tcBorders>
              <w:top w:val="nil"/>
              <w:left w:val="nil"/>
              <w:bottom w:val="single" w:sz="4" w:space="0" w:color="auto"/>
              <w:right w:val="single" w:sz="4" w:space="0" w:color="auto"/>
            </w:tcBorders>
            <w:vAlign w:val="center"/>
          </w:tcPr>
          <w:p w14:paraId="380D9AA1"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106</w:t>
            </w:r>
          </w:p>
        </w:tc>
        <w:tc>
          <w:tcPr>
            <w:tcW w:w="718" w:type="dxa"/>
            <w:tcBorders>
              <w:top w:val="nil"/>
              <w:left w:val="nil"/>
              <w:bottom w:val="single" w:sz="4" w:space="0" w:color="auto"/>
              <w:right w:val="single" w:sz="4" w:space="0" w:color="auto"/>
            </w:tcBorders>
            <w:vAlign w:val="center"/>
          </w:tcPr>
          <w:p w14:paraId="7CF1E3C8"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52</w:t>
            </w:r>
          </w:p>
        </w:tc>
        <w:tc>
          <w:tcPr>
            <w:tcW w:w="718" w:type="dxa"/>
            <w:tcBorders>
              <w:top w:val="nil"/>
              <w:left w:val="nil"/>
              <w:bottom w:val="single" w:sz="4" w:space="0" w:color="auto"/>
              <w:right w:val="single" w:sz="4" w:space="0" w:color="auto"/>
            </w:tcBorders>
            <w:vAlign w:val="center"/>
          </w:tcPr>
          <w:p w14:paraId="66BC72EE"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2</w:t>
            </w:r>
          </w:p>
        </w:tc>
        <w:tc>
          <w:tcPr>
            <w:tcW w:w="718" w:type="dxa"/>
            <w:tcBorders>
              <w:top w:val="nil"/>
              <w:left w:val="nil"/>
              <w:bottom w:val="single" w:sz="4" w:space="0" w:color="auto"/>
              <w:right w:val="single" w:sz="4" w:space="0" w:color="auto"/>
            </w:tcBorders>
            <w:vAlign w:val="center"/>
          </w:tcPr>
          <w:p w14:paraId="6691F74A"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1.02</w:t>
            </w:r>
          </w:p>
        </w:tc>
        <w:tc>
          <w:tcPr>
            <w:tcW w:w="440" w:type="dxa"/>
            <w:tcBorders>
              <w:top w:val="nil"/>
              <w:left w:val="nil"/>
              <w:bottom w:val="single" w:sz="4" w:space="0" w:color="auto"/>
              <w:right w:val="single" w:sz="4" w:space="0" w:color="auto"/>
            </w:tcBorders>
            <w:vAlign w:val="center"/>
          </w:tcPr>
          <w:p w14:paraId="08C8C221"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1</w:t>
            </w:r>
          </w:p>
        </w:tc>
      </w:tr>
      <w:tr w:rsidR="00EE0AE7" w:rsidRPr="00D75380" w14:paraId="3BC084C6" w14:textId="77777777" w:rsidTr="00EE0AE7">
        <w:trPr>
          <w:trHeight w:val="300"/>
          <w:jc w:val="center"/>
        </w:trPr>
        <w:tc>
          <w:tcPr>
            <w:tcW w:w="1193" w:type="dxa"/>
            <w:tcBorders>
              <w:top w:val="nil"/>
              <w:left w:val="single" w:sz="4" w:space="0" w:color="auto"/>
              <w:bottom w:val="single" w:sz="4" w:space="0" w:color="auto"/>
              <w:right w:val="single" w:sz="4" w:space="0" w:color="auto"/>
            </w:tcBorders>
            <w:shd w:val="clear" w:color="auto" w:fill="auto"/>
            <w:noWrap/>
            <w:vAlign w:val="center"/>
            <w:hideMark/>
          </w:tcPr>
          <w:p w14:paraId="6A6FA36F"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proofErr w:type="spellStart"/>
            <w:r w:rsidRPr="00EE0AE7">
              <w:rPr>
                <w:color w:val="000000"/>
                <w:sz w:val="18"/>
                <w:lang w:val="en-US" w:eastAsia="en-US"/>
              </w:rPr>
              <w:t>P</w:t>
            </w:r>
            <w:r w:rsidRPr="00A0745A">
              <w:rPr>
                <w:color w:val="000000"/>
                <w:sz w:val="18"/>
                <w:vertAlign w:val="subscript"/>
                <w:lang w:val="en-US" w:eastAsia="en-US"/>
              </w:rPr>
              <w:t>Cmax</w:t>
            </w:r>
            <w:proofErr w:type="spellEnd"/>
          </w:p>
        </w:tc>
        <w:tc>
          <w:tcPr>
            <w:tcW w:w="718" w:type="dxa"/>
            <w:tcBorders>
              <w:top w:val="nil"/>
              <w:left w:val="nil"/>
              <w:bottom w:val="single" w:sz="4" w:space="0" w:color="auto"/>
              <w:right w:val="single" w:sz="4" w:space="0" w:color="auto"/>
            </w:tcBorders>
            <w:vAlign w:val="center"/>
          </w:tcPr>
          <w:p w14:paraId="6D043000"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23.04</w:t>
            </w:r>
          </w:p>
        </w:tc>
        <w:tc>
          <w:tcPr>
            <w:tcW w:w="718" w:type="dxa"/>
            <w:tcBorders>
              <w:top w:val="nil"/>
              <w:left w:val="nil"/>
              <w:bottom w:val="single" w:sz="4" w:space="0" w:color="auto"/>
              <w:right w:val="single" w:sz="4" w:space="0" w:color="auto"/>
            </w:tcBorders>
            <w:vAlign w:val="center"/>
          </w:tcPr>
          <w:p w14:paraId="54B25C58"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23.08</w:t>
            </w:r>
          </w:p>
        </w:tc>
        <w:tc>
          <w:tcPr>
            <w:tcW w:w="718" w:type="dxa"/>
            <w:tcBorders>
              <w:top w:val="nil"/>
              <w:left w:val="nil"/>
              <w:bottom w:val="single" w:sz="4" w:space="0" w:color="auto"/>
              <w:right w:val="single" w:sz="4" w:space="0" w:color="auto"/>
            </w:tcBorders>
            <w:vAlign w:val="center"/>
          </w:tcPr>
          <w:p w14:paraId="598D8EFC"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24.76</w:t>
            </w:r>
          </w:p>
        </w:tc>
        <w:tc>
          <w:tcPr>
            <w:tcW w:w="718" w:type="dxa"/>
            <w:tcBorders>
              <w:top w:val="nil"/>
              <w:left w:val="nil"/>
              <w:bottom w:val="single" w:sz="4" w:space="0" w:color="auto"/>
              <w:right w:val="single" w:sz="4" w:space="0" w:color="auto"/>
            </w:tcBorders>
            <w:vAlign w:val="center"/>
          </w:tcPr>
          <w:p w14:paraId="26B32C6B"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25.96</w:t>
            </w:r>
          </w:p>
        </w:tc>
        <w:tc>
          <w:tcPr>
            <w:tcW w:w="440" w:type="dxa"/>
            <w:tcBorders>
              <w:top w:val="nil"/>
              <w:left w:val="nil"/>
              <w:bottom w:val="single" w:sz="4" w:space="0" w:color="auto"/>
              <w:right w:val="single" w:sz="4" w:space="0" w:color="auto"/>
            </w:tcBorders>
            <w:vAlign w:val="center"/>
          </w:tcPr>
          <w:p w14:paraId="42BBDAAA" w14:textId="77777777" w:rsidR="00EE0AE7" w:rsidRPr="00EE0AE7" w:rsidRDefault="00EE0AE7" w:rsidP="00EE0AE7">
            <w:pPr>
              <w:overflowPunct/>
              <w:autoSpaceDE/>
              <w:autoSpaceDN/>
              <w:adjustRightInd/>
              <w:spacing w:after="0"/>
              <w:jc w:val="center"/>
              <w:textAlignment w:val="auto"/>
              <w:rPr>
                <w:color w:val="000000"/>
                <w:sz w:val="18"/>
                <w:lang w:val="en-US" w:eastAsia="en-US"/>
              </w:rPr>
            </w:pPr>
            <w:r w:rsidRPr="00EE0AE7">
              <w:rPr>
                <w:color w:val="000000"/>
                <w:sz w:val="18"/>
                <w:lang w:val="en-US" w:eastAsia="en-US"/>
              </w:rPr>
              <w:t>26</w:t>
            </w:r>
          </w:p>
        </w:tc>
      </w:tr>
    </w:tbl>
    <w:p w14:paraId="35E55147" w14:textId="6C59AB51" w:rsidR="00067FCA" w:rsidRDefault="000B71C1" w:rsidP="00067FCA">
      <w:pPr>
        <w:snapToGrid w:val="0"/>
        <w:spacing w:before="120" w:after="120" w:line="240" w:lineRule="auto"/>
        <w:rPr>
          <w:b/>
          <w:i/>
          <w:sz w:val="20"/>
        </w:rPr>
      </w:pPr>
      <w:bookmarkStart w:id="5" w:name="_Ref166226205"/>
      <w:r w:rsidRPr="008F6FA9">
        <w:rPr>
          <w:b/>
          <w:i/>
          <w:sz w:val="20"/>
        </w:rPr>
        <w:t xml:space="preserve">Observation </w:t>
      </w:r>
      <w:r w:rsidRPr="008F6FA9">
        <w:rPr>
          <w:b/>
          <w:i/>
          <w:sz w:val="20"/>
        </w:rPr>
        <w:fldChar w:fldCharType="begin"/>
      </w:r>
      <w:r w:rsidRPr="008F6FA9">
        <w:rPr>
          <w:b/>
          <w:i/>
          <w:sz w:val="20"/>
        </w:rPr>
        <w:instrText xml:space="preserve"> SEQ Observation \* ARABIC </w:instrText>
      </w:r>
      <w:r w:rsidRPr="008F6FA9">
        <w:rPr>
          <w:b/>
          <w:i/>
          <w:sz w:val="20"/>
        </w:rPr>
        <w:fldChar w:fldCharType="separate"/>
      </w:r>
      <w:r w:rsidR="00405910">
        <w:rPr>
          <w:b/>
          <w:i/>
          <w:noProof/>
          <w:sz w:val="20"/>
        </w:rPr>
        <w:t>2</w:t>
      </w:r>
      <w:r w:rsidRPr="008F6FA9">
        <w:rPr>
          <w:b/>
          <w:i/>
          <w:sz w:val="20"/>
        </w:rPr>
        <w:fldChar w:fldCharType="end"/>
      </w:r>
      <w:r w:rsidRPr="008F6FA9">
        <w:rPr>
          <w:b/>
          <w:i/>
          <w:sz w:val="20"/>
        </w:rPr>
        <w:t xml:space="preserve">: </w:t>
      </w:r>
      <w:r w:rsidR="005F25E9" w:rsidRPr="008F6FA9">
        <w:rPr>
          <w:b/>
          <w:i/>
          <w:sz w:val="20"/>
        </w:rPr>
        <w:t xml:space="preserve">The RB allocation imbalance on the two CC of intra-band </w:t>
      </w:r>
      <w:proofErr w:type="spellStart"/>
      <w:r w:rsidR="005F25E9" w:rsidRPr="008F6FA9">
        <w:rPr>
          <w:b/>
          <w:i/>
          <w:sz w:val="20"/>
        </w:rPr>
        <w:t>sidelink</w:t>
      </w:r>
      <w:proofErr w:type="spellEnd"/>
      <w:r w:rsidR="005F25E9" w:rsidRPr="008F6FA9">
        <w:rPr>
          <w:b/>
          <w:i/>
          <w:sz w:val="20"/>
        </w:rPr>
        <w:t xml:space="preserve"> CA should be considered for </w:t>
      </w:r>
      <w:proofErr w:type="spellStart"/>
      <w:r w:rsidR="005F25E9" w:rsidRPr="008F6FA9">
        <w:rPr>
          <w:b/>
          <w:i/>
          <w:sz w:val="20"/>
        </w:rPr>
        <w:t>PCmax</w:t>
      </w:r>
      <w:proofErr w:type="spellEnd"/>
      <w:r w:rsidR="005F25E9" w:rsidRPr="008F6FA9">
        <w:rPr>
          <w:b/>
          <w:i/>
          <w:sz w:val="20"/>
        </w:rPr>
        <w:t xml:space="preserve"> in </w:t>
      </w:r>
      <w:proofErr w:type="spellStart"/>
      <w:r w:rsidR="005F25E9" w:rsidRPr="008F6FA9">
        <w:rPr>
          <w:b/>
          <w:i/>
          <w:sz w:val="20"/>
        </w:rPr>
        <w:t>dualPA</w:t>
      </w:r>
      <w:proofErr w:type="spellEnd"/>
      <w:r w:rsidR="005F25E9" w:rsidRPr="008F6FA9">
        <w:rPr>
          <w:b/>
          <w:i/>
          <w:sz w:val="20"/>
        </w:rPr>
        <w:t>-Architecture</w:t>
      </w:r>
      <w:r w:rsidR="00845FFC">
        <w:rPr>
          <w:b/>
          <w:i/>
          <w:sz w:val="20"/>
        </w:rPr>
        <w:t xml:space="preserve"> according to the conclusion (</w:t>
      </w:r>
      <w:r w:rsidR="00E13426">
        <w:rPr>
          <w:b/>
          <w:i/>
          <w:sz w:val="20"/>
        </w:rPr>
        <w:t xml:space="preserve">if </w:t>
      </w:r>
      <w:r w:rsidR="00B84697">
        <w:rPr>
          <w:b/>
          <w:i/>
          <w:sz w:val="20"/>
        </w:rPr>
        <w:t>there to be</w:t>
      </w:r>
      <w:r w:rsidR="00845FFC">
        <w:rPr>
          <w:b/>
          <w:i/>
          <w:sz w:val="20"/>
        </w:rPr>
        <w:t xml:space="preserve">) in </w:t>
      </w:r>
      <w:r w:rsidR="00845FFC" w:rsidRPr="00845FFC">
        <w:rPr>
          <w:b/>
          <w:i/>
          <w:sz w:val="20"/>
        </w:rPr>
        <w:t>NR_ENDC_RF_Ph4</w:t>
      </w:r>
      <w:r w:rsidR="005F25E9" w:rsidRPr="008F6FA9">
        <w:rPr>
          <w:b/>
          <w:i/>
          <w:sz w:val="20"/>
        </w:rPr>
        <w:t>.</w:t>
      </w:r>
      <w:bookmarkStart w:id="6" w:name="_Ref162972309"/>
      <w:bookmarkEnd w:id="5"/>
    </w:p>
    <w:p w14:paraId="00E6F72C" w14:textId="58043C35" w:rsidR="000030AD" w:rsidRDefault="000030AD" w:rsidP="000030AD">
      <w:pPr>
        <w:snapToGrid w:val="0"/>
        <w:spacing w:before="120" w:after="120" w:line="240" w:lineRule="auto"/>
        <w:rPr>
          <w:sz w:val="20"/>
        </w:rPr>
      </w:pPr>
      <w:r>
        <w:rPr>
          <w:sz w:val="20"/>
        </w:rPr>
        <w:lastRenderedPageBreak/>
        <w:t xml:space="preserve">If there is any conclusion to update the definition </w:t>
      </w:r>
      <w:proofErr w:type="spellStart"/>
      <w:r w:rsidRPr="0024584C">
        <w:rPr>
          <w:color w:val="000000"/>
          <w:sz w:val="20"/>
          <w:lang w:val="en-US" w:eastAsia="en-US"/>
        </w:rPr>
        <w:t>P</w:t>
      </w:r>
      <w:r w:rsidRPr="0024584C">
        <w:rPr>
          <w:color w:val="000000"/>
          <w:sz w:val="20"/>
          <w:vertAlign w:val="subscript"/>
          <w:lang w:val="en-US" w:eastAsia="en-US"/>
        </w:rPr>
        <w:t>Cmax</w:t>
      </w:r>
      <w:proofErr w:type="spellEnd"/>
      <w:r w:rsidRPr="0024584C">
        <w:rPr>
          <w:sz w:val="20"/>
        </w:rPr>
        <w:t xml:space="preserve"> </w:t>
      </w:r>
      <w:r w:rsidR="004F32EE">
        <w:rPr>
          <w:sz w:val="20"/>
        </w:rPr>
        <w:t xml:space="preserve">considering the RB allocation imbalance </w:t>
      </w:r>
      <w:r>
        <w:rPr>
          <w:sz w:val="20"/>
        </w:rPr>
        <w:t>for intra-band non-contiguous CA with 1LO</w:t>
      </w:r>
      <w:r w:rsidR="009874B9">
        <w:rPr>
          <w:sz w:val="20"/>
        </w:rPr>
        <w:t xml:space="preserve"> in </w:t>
      </w:r>
      <w:r w:rsidR="009874B9" w:rsidRPr="000030AD">
        <w:rPr>
          <w:sz w:val="20"/>
        </w:rPr>
        <w:t>NR_ENDC_RF_Ph4</w:t>
      </w:r>
      <w:r>
        <w:rPr>
          <w:sz w:val="20"/>
        </w:rPr>
        <w:t xml:space="preserve">, we should update accordingly in </w:t>
      </w:r>
      <w:r w:rsidRPr="000030AD">
        <w:rPr>
          <w:sz w:val="20"/>
        </w:rPr>
        <w:t xml:space="preserve">NR_SL_ </w:t>
      </w:r>
      <w:proofErr w:type="spellStart"/>
      <w:r w:rsidRPr="000030AD">
        <w:rPr>
          <w:sz w:val="20"/>
        </w:rPr>
        <w:t>intraB_CA_ITS</w:t>
      </w:r>
      <w:proofErr w:type="spellEnd"/>
      <w:r>
        <w:rPr>
          <w:sz w:val="20"/>
        </w:rPr>
        <w:t>.</w:t>
      </w:r>
    </w:p>
    <w:p w14:paraId="6E47B644" w14:textId="7AC44E5F" w:rsidR="0024584C" w:rsidRPr="0024584C" w:rsidRDefault="0024584C" w:rsidP="0024584C">
      <w:pPr>
        <w:pStyle w:val="ad"/>
        <w:snapToGrid w:val="0"/>
        <w:rPr>
          <w:i/>
          <w:sz w:val="18"/>
        </w:rPr>
      </w:pPr>
      <w:bookmarkStart w:id="7" w:name="_Ref166330269"/>
      <w:r w:rsidRPr="0024584C">
        <w:rPr>
          <w:i/>
          <w:sz w:val="20"/>
        </w:rPr>
        <w:t xml:space="preserve">Proposal </w:t>
      </w:r>
      <w:r w:rsidRPr="0024584C">
        <w:rPr>
          <w:i/>
          <w:sz w:val="20"/>
        </w:rPr>
        <w:fldChar w:fldCharType="begin"/>
      </w:r>
      <w:r w:rsidRPr="0024584C">
        <w:rPr>
          <w:i/>
          <w:sz w:val="20"/>
        </w:rPr>
        <w:instrText xml:space="preserve"> SEQ Proposal \* ARABIC </w:instrText>
      </w:r>
      <w:r w:rsidRPr="0024584C">
        <w:rPr>
          <w:i/>
          <w:sz w:val="20"/>
        </w:rPr>
        <w:fldChar w:fldCharType="separate"/>
      </w:r>
      <w:r w:rsidR="00405910">
        <w:rPr>
          <w:i/>
          <w:noProof/>
          <w:sz w:val="20"/>
        </w:rPr>
        <w:t>3</w:t>
      </w:r>
      <w:r w:rsidRPr="0024584C">
        <w:rPr>
          <w:i/>
          <w:sz w:val="20"/>
        </w:rPr>
        <w:fldChar w:fldCharType="end"/>
      </w:r>
      <w:r w:rsidRPr="0024584C">
        <w:rPr>
          <w:i/>
          <w:sz w:val="20"/>
        </w:rPr>
        <w:t xml:space="preserve">: If there is any conclusion to update the definition </w:t>
      </w:r>
      <w:proofErr w:type="spellStart"/>
      <w:r w:rsidRPr="0024584C">
        <w:rPr>
          <w:i/>
          <w:sz w:val="20"/>
          <w:lang w:val="en-US"/>
        </w:rPr>
        <w:t>P</w:t>
      </w:r>
      <w:r w:rsidRPr="0024584C">
        <w:rPr>
          <w:i/>
          <w:sz w:val="20"/>
          <w:vertAlign w:val="subscript"/>
          <w:lang w:val="en-US"/>
        </w:rPr>
        <w:t>Cmax</w:t>
      </w:r>
      <w:proofErr w:type="spellEnd"/>
      <w:r w:rsidRPr="0024584C">
        <w:rPr>
          <w:i/>
          <w:sz w:val="20"/>
        </w:rPr>
        <w:t xml:space="preserve"> for intra-band non-contiguous CA with 1LO in NR_ENDC_RF_Ph4, we should update accordingly in NR_SL_ </w:t>
      </w:r>
      <w:proofErr w:type="spellStart"/>
      <w:r w:rsidRPr="0024584C">
        <w:rPr>
          <w:i/>
          <w:sz w:val="20"/>
        </w:rPr>
        <w:t>intraB_CA_ITS</w:t>
      </w:r>
      <w:proofErr w:type="spellEnd"/>
      <w:r w:rsidRPr="0024584C">
        <w:rPr>
          <w:i/>
          <w:sz w:val="20"/>
        </w:rPr>
        <w:t>.</w:t>
      </w:r>
      <w:bookmarkEnd w:id="7"/>
    </w:p>
    <w:p w14:paraId="1B345DAA" w14:textId="059574E7" w:rsidR="00067FCA" w:rsidRPr="00067FCA" w:rsidRDefault="00EB1439" w:rsidP="00067FCA">
      <w:pPr>
        <w:snapToGrid w:val="0"/>
        <w:spacing w:before="120" w:after="120" w:line="240" w:lineRule="auto"/>
        <w:rPr>
          <w:b/>
          <w:i/>
          <w:sz w:val="20"/>
        </w:rPr>
      </w:pPr>
      <w:bookmarkStart w:id="8" w:name="_Ref166226166"/>
      <w:r w:rsidRPr="00067FCA">
        <w:rPr>
          <w:b/>
          <w:i/>
          <w:sz w:val="20"/>
        </w:rPr>
        <w:t xml:space="preserve">Proposal </w:t>
      </w:r>
      <w:r w:rsidRPr="00067FCA">
        <w:rPr>
          <w:b/>
          <w:i/>
          <w:sz w:val="20"/>
        </w:rPr>
        <w:fldChar w:fldCharType="begin"/>
      </w:r>
      <w:r w:rsidRPr="00067FCA">
        <w:rPr>
          <w:b/>
          <w:i/>
          <w:sz w:val="20"/>
        </w:rPr>
        <w:instrText xml:space="preserve"> SEQ Proposal \* ARABIC </w:instrText>
      </w:r>
      <w:r w:rsidRPr="00067FCA">
        <w:rPr>
          <w:b/>
          <w:i/>
          <w:sz w:val="20"/>
        </w:rPr>
        <w:fldChar w:fldCharType="separate"/>
      </w:r>
      <w:r w:rsidR="00405910">
        <w:rPr>
          <w:b/>
          <w:i/>
          <w:noProof/>
          <w:sz w:val="20"/>
        </w:rPr>
        <w:t>4</w:t>
      </w:r>
      <w:r w:rsidRPr="00067FCA">
        <w:rPr>
          <w:b/>
          <w:i/>
          <w:sz w:val="20"/>
        </w:rPr>
        <w:fldChar w:fldCharType="end"/>
      </w:r>
      <w:r w:rsidRPr="00067FCA">
        <w:rPr>
          <w:b/>
          <w:i/>
          <w:sz w:val="20"/>
        </w:rPr>
        <w:t xml:space="preserve">: </w:t>
      </w:r>
      <w:r w:rsidR="00067FCA" w:rsidRPr="00067FCA">
        <w:rPr>
          <w:b/>
          <w:i/>
          <w:sz w:val="20"/>
        </w:rPr>
        <w:t xml:space="preserve">Arch#2-2 with </w:t>
      </w:r>
      <w:proofErr w:type="spellStart"/>
      <w:r w:rsidR="00067FCA" w:rsidRPr="00067FCA">
        <w:rPr>
          <w:b/>
          <w:i/>
          <w:sz w:val="20"/>
        </w:rPr>
        <w:t>dualPA</w:t>
      </w:r>
      <w:proofErr w:type="spellEnd"/>
      <w:r w:rsidR="00067FCA" w:rsidRPr="00067FCA">
        <w:rPr>
          <w:b/>
          <w:i/>
          <w:sz w:val="20"/>
        </w:rPr>
        <w:t xml:space="preserve">-Architecture </w:t>
      </w:r>
      <w:r w:rsidR="003222C9">
        <w:rPr>
          <w:b/>
          <w:i/>
          <w:sz w:val="20"/>
        </w:rPr>
        <w:t>(</w:t>
      </w:r>
      <w:r w:rsidR="00067FCA" w:rsidRPr="00067FCA">
        <w:rPr>
          <w:b/>
          <w:i/>
          <w:sz w:val="20"/>
        </w:rPr>
        <w:t>2x23dBm PA+ 2LO</w:t>
      </w:r>
      <w:r w:rsidR="003222C9">
        <w:rPr>
          <w:b/>
          <w:i/>
          <w:sz w:val="20"/>
        </w:rPr>
        <w:t>)</w:t>
      </w:r>
      <w:r w:rsidR="00067FCA" w:rsidRPr="00067FCA">
        <w:rPr>
          <w:b/>
          <w:i/>
          <w:sz w:val="20"/>
        </w:rPr>
        <w:t xml:space="preserve"> </w:t>
      </w:r>
      <w:r w:rsidR="00094DC7">
        <w:rPr>
          <w:b/>
          <w:i/>
          <w:sz w:val="20"/>
        </w:rPr>
        <w:t>shall</w:t>
      </w:r>
      <w:r w:rsidR="00094DC7" w:rsidRPr="00067FCA">
        <w:rPr>
          <w:b/>
          <w:i/>
          <w:sz w:val="20"/>
        </w:rPr>
        <w:t xml:space="preserve"> </w:t>
      </w:r>
      <w:r w:rsidR="00067FCA" w:rsidRPr="00067FCA">
        <w:rPr>
          <w:b/>
          <w:i/>
          <w:sz w:val="20"/>
        </w:rPr>
        <w:t xml:space="preserve">be considered to specify requirements for intra-band </w:t>
      </w:r>
      <w:proofErr w:type="spellStart"/>
      <w:r w:rsidR="00067FCA" w:rsidRPr="00067FCA">
        <w:rPr>
          <w:b/>
          <w:i/>
          <w:sz w:val="20"/>
        </w:rPr>
        <w:t>sidelink</w:t>
      </w:r>
      <w:proofErr w:type="spellEnd"/>
      <w:r w:rsidR="00067FCA" w:rsidRPr="00067FCA">
        <w:rPr>
          <w:b/>
          <w:i/>
          <w:sz w:val="20"/>
        </w:rPr>
        <w:t xml:space="preserve"> non-contiguous CA with PC3/PC2</w:t>
      </w:r>
      <w:r w:rsidR="00AB4B96">
        <w:rPr>
          <w:b/>
          <w:i/>
          <w:sz w:val="20"/>
        </w:rPr>
        <w:t xml:space="preserve"> instead of Arch#2-1(2x26</w:t>
      </w:r>
      <w:r w:rsidR="00AB4B96" w:rsidRPr="00067FCA">
        <w:rPr>
          <w:b/>
          <w:i/>
          <w:sz w:val="20"/>
        </w:rPr>
        <w:t>dBm PA+ 2LO</w:t>
      </w:r>
      <w:r w:rsidR="00AB4B96">
        <w:rPr>
          <w:b/>
          <w:i/>
          <w:sz w:val="20"/>
        </w:rPr>
        <w:t>)</w:t>
      </w:r>
      <w:r w:rsidR="00067FCA" w:rsidRPr="00067FCA">
        <w:rPr>
          <w:b/>
          <w:i/>
          <w:sz w:val="20"/>
        </w:rPr>
        <w:t>.</w:t>
      </w:r>
      <w:bookmarkEnd w:id="8"/>
    </w:p>
    <w:bookmarkEnd w:id="6"/>
    <w:p w14:paraId="38E36913" w14:textId="7794FA3C" w:rsidR="002A68F7" w:rsidRPr="00A03DDD" w:rsidRDefault="002A68F7" w:rsidP="002A68F7">
      <w:pPr>
        <w:pStyle w:val="2"/>
        <w:snapToGrid w:val="0"/>
        <w:spacing w:afterLines="50" w:after="120"/>
        <w:rPr>
          <w:sz w:val="24"/>
        </w:rPr>
      </w:pPr>
      <w:r>
        <w:rPr>
          <w:sz w:val="24"/>
        </w:rPr>
        <w:t>Simulation assumptions</w:t>
      </w:r>
      <w:r w:rsidRPr="00A03DDD">
        <w:rPr>
          <w:sz w:val="24"/>
        </w:rPr>
        <w:t xml:space="preserve"> for </w:t>
      </w:r>
      <w:r>
        <w:rPr>
          <w:sz w:val="24"/>
        </w:rPr>
        <w:t xml:space="preserve">MPR/A-MPR of </w:t>
      </w:r>
      <w:r w:rsidRPr="00A03DDD">
        <w:rPr>
          <w:sz w:val="24"/>
        </w:rPr>
        <w:t>intra-band non-contiguous SL CA</w:t>
      </w:r>
    </w:p>
    <w:p w14:paraId="4089001B" w14:textId="045F67C8" w:rsidR="00E833B2" w:rsidRDefault="00E833B2" w:rsidP="005A6A77">
      <w:pPr>
        <w:snapToGrid w:val="0"/>
        <w:spacing w:before="120" w:after="120" w:line="240" w:lineRule="auto"/>
        <w:rPr>
          <w:sz w:val="20"/>
          <w:lang w:val="en-US"/>
        </w:rPr>
      </w:pPr>
      <w:r>
        <w:rPr>
          <w:sz w:val="20"/>
          <w:lang w:val="en-US"/>
        </w:rPr>
        <w:t>For the simulation assumptions for intra-band non-contiguous SL CA, we can refer to the discussion on MPR for Rel-17 PC2 intra-band UL non-contiguous CA in [4</w:t>
      </w:r>
      <w:proofErr w:type="gramStart"/>
      <w:r>
        <w:rPr>
          <w:sz w:val="20"/>
          <w:lang w:val="en-US"/>
        </w:rPr>
        <w:t>][</w:t>
      </w:r>
      <w:proofErr w:type="gramEnd"/>
      <w:r>
        <w:rPr>
          <w:sz w:val="20"/>
          <w:lang w:val="en-US"/>
        </w:rPr>
        <w:t>5]</w:t>
      </w:r>
      <w:r w:rsidR="009000EE">
        <w:rPr>
          <w:sz w:val="20"/>
          <w:lang w:val="en-US"/>
        </w:rPr>
        <w:t>[6][7]</w:t>
      </w:r>
      <w:r>
        <w:rPr>
          <w:sz w:val="20"/>
          <w:lang w:val="en-US"/>
        </w:rPr>
        <w:t>.</w:t>
      </w:r>
      <w:r w:rsidR="00BE42BD">
        <w:rPr>
          <w:sz w:val="20"/>
          <w:lang w:val="en-US"/>
        </w:rPr>
        <w:t xml:space="preserve"> Regarding MPR for 1LO architecture, according to the previous research in [5], typical value for carrier leakage and IQ image may cause extreme high MPR. In this case, </w:t>
      </w:r>
      <w:r w:rsidR="00BE42BD" w:rsidRPr="00BE42BD">
        <w:rPr>
          <w:sz w:val="20"/>
          <w:lang w:val="en-US"/>
        </w:rPr>
        <w:t>~-35dBc LO leakage and ~ -40dBc Image</w:t>
      </w:r>
      <w:r w:rsidR="00BE42BD">
        <w:rPr>
          <w:sz w:val="20"/>
          <w:lang w:val="en-US"/>
        </w:rPr>
        <w:t xml:space="preserve"> is used for MPR evaluation for intra-band non-contiguous CA with PC3 and PC2.</w:t>
      </w:r>
      <w:r w:rsidR="009000EE" w:rsidRPr="009000EE">
        <w:rPr>
          <w:sz w:val="20"/>
          <w:lang w:val="en-US"/>
        </w:rPr>
        <w:t xml:space="preserve"> </w:t>
      </w:r>
      <w:r w:rsidR="009000EE">
        <w:rPr>
          <w:sz w:val="20"/>
          <w:lang w:val="en-US"/>
        </w:rPr>
        <w:t xml:space="preserve">The difference between NR CA and </w:t>
      </w:r>
      <w:proofErr w:type="spellStart"/>
      <w:r w:rsidR="009000EE">
        <w:rPr>
          <w:sz w:val="20"/>
          <w:lang w:val="en-US"/>
        </w:rPr>
        <w:t>Sidelink</w:t>
      </w:r>
      <w:proofErr w:type="spellEnd"/>
      <w:r w:rsidR="009000EE">
        <w:rPr>
          <w:sz w:val="20"/>
          <w:lang w:val="en-US"/>
        </w:rPr>
        <w:t xml:space="preserve"> CA mainly lies in the waveform. The key simulation assumptions can be borrowed.</w:t>
      </w:r>
    </w:p>
    <w:p w14:paraId="4C647B9A" w14:textId="33178C87" w:rsidR="00103AE6" w:rsidRDefault="00B9662A" w:rsidP="005A6A77">
      <w:pPr>
        <w:snapToGrid w:val="0"/>
        <w:spacing w:before="120" w:after="120" w:line="240" w:lineRule="auto"/>
        <w:rPr>
          <w:sz w:val="20"/>
          <w:lang w:val="en-US"/>
        </w:rPr>
      </w:pPr>
      <w:r>
        <w:rPr>
          <w:sz w:val="20"/>
          <w:lang w:val="en-US"/>
        </w:rPr>
        <w:t>T</w:t>
      </w:r>
      <w:r w:rsidR="00103AE6">
        <w:rPr>
          <w:sz w:val="20"/>
          <w:lang w:val="en-US"/>
        </w:rPr>
        <w:t xml:space="preserve">he simulation assumptions </w:t>
      </w:r>
      <w:r w:rsidR="0025045B">
        <w:rPr>
          <w:sz w:val="20"/>
          <w:lang w:val="en-US"/>
        </w:rPr>
        <w:t xml:space="preserve">shall </w:t>
      </w:r>
      <w:r w:rsidR="00103AE6">
        <w:rPr>
          <w:sz w:val="20"/>
          <w:lang w:val="en-US"/>
        </w:rPr>
        <w:t>be based on intra-band contiguous SL CA in Rel-18, with minor revision as follows.</w:t>
      </w:r>
    </w:p>
    <w:p w14:paraId="4E06491B" w14:textId="2976E964" w:rsidR="005A6A77" w:rsidRDefault="005A6A77" w:rsidP="005A6A77">
      <w:pPr>
        <w:pStyle w:val="ad"/>
        <w:keepNext/>
        <w:jc w:val="center"/>
        <w:rPr>
          <w:sz w:val="18"/>
        </w:rPr>
      </w:pPr>
      <w:r>
        <w:rPr>
          <w:sz w:val="18"/>
        </w:rPr>
        <w:t xml:space="preserve">Table </w:t>
      </w:r>
      <w:r>
        <w:rPr>
          <w:sz w:val="18"/>
        </w:rPr>
        <w:fldChar w:fldCharType="begin"/>
      </w:r>
      <w:r>
        <w:rPr>
          <w:sz w:val="18"/>
        </w:rPr>
        <w:instrText xml:space="preserve"> SEQ Table \* ARABIC </w:instrText>
      </w:r>
      <w:r>
        <w:rPr>
          <w:sz w:val="18"/>
        </w:rPr>
        <w:fldChar w:fldCharType="separate"/>
      </w:r>
      <w:r w:rsidR="00405910">
        <w:rPr>
          <w:noProof/>
          <w:sz w:val="18"/>
        </w:rPr>
        <w:t>2</w:t>
      </w:r>
      <w:r>
        <w:rPr>
          <w:sz w:val="18"/>
        </w:rPr>
        <w:fldChar w:fldCharType="end"/>
      </w:r>
      <w:r>
        <w:rPr>
          <w:sz w:val="18"/>
        </w:rPr>
        <w:t xml:space="preserve"> General simulation assumptions for intra-band </w:t>
      </w:r>
      <w:r w:rsidR="00103AE6">
        <w:rPr>
          <w:sz w:val="18"/>
        </w:rPr>
        <w:t>non-</w:t>
      </w:r>
      <w:r>
        <w:rPr>
          <w:sz w:val="18"/>
        </w:rPr>
        <w:t>contiguous SL CA with PC2</w:t>
      </w:r>
      <w:r w:rsidR="00103AE6">
        <w:rPr>
          <w:sz w:val="18"/>
        </w:rPr>
        <w:t>/PC3</w:t>
      </w:r>
      <w:r w:rsidR="000B30B2">
        <w:rPr>
          <w:sz w:val="18"/>
        </w:rPr>
        <w:t xml:space="preserve"> with 1LO</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5A6A77" w14:paraId="546B6FA9" w14:textId="77777777" w:rsidTr="005A6A77">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622F663A" w14:textId="77777777" w:rsidR="005A6A77" w:rsidRDefault="005A6A77">
            <w:pPr>
              <w:keepNext/>
              <w:keepLines/>
              <w:snapToGrid w:val="0"/>
              <w:spacing w:after="0" w:line="240" w:lineRule="auto"/>
              <w:jc w:val="center"/>
              <w:rPr>
                <w:rFonts w:ascii="Arial" w:eastAsiaTheme="minorEastAsia" w:hAnsi="Arial" w:cs="Arial"/>
                <w:color w:val="000000"/>
                <w:sz w:val="18"/>
                <w:szCs w:val="18"/>
              </w:rPr>
            </w:pPr>
            <w:r>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4F719B9B"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5.</w:t>
            </w:r>
            <w:r>
              <w:rPr>
                <w:rFonts w:ascii="Arial" w:hAnsi="Arial" w:cs="Arial"/>
                <w:sz w:val="18"/>
                <w:szCs w:val="18"/>
              </w:rPr>
              <w:t>9</w:t>
            </w:r>
            <w:r>
              <w:rPr>
                <w:rFonts w:ascii="Arial" w:hAnsi="Arial" w:cs="Arial"/>
                <w:color w:val="000000"/>
                <w:sz w:val="18"/>
                <w:szCs w:val="18"/>
              </w:rPr>
              <w:t>GHz</w:t>
            </w:r>
          </w:p>
        </w:tc>
      </w:tr>
      <w:tr w:rsidR="005A6A77" w14:paraId="1B910959"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8A784E1"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0DA18774"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per CC: 10/20/30/40MHz</w:t>
            </w:r>
          </w:p>
          <w:p w14:paraId="08D62D35"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Aggregated CBW: Table 5.2.3-1 (up to 70MHz CBW)</w:t>
            </w:r>
          </w:p>
        </w:tc>
      </w:tr>
      <w:tr w:rsidR="005A6A77" w14:paraId="0A91D7AF"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6204C90"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4025F0C0" w14:textId="641432CB"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23dBm </w:t>
            </w:r>
            <w:r w:rsidR="00103AE6">
              <w:rPr>
                <w:rFonts w:ascii="Arial" w:hAnsi="Arial" w:cs="Arial"/>
                <w:color w:val="C00000"/>
                <w:sz w:val="18"/>
                <w:szCs w:val="18"/>
              </w:rPr>
              <w:t xml:space="preserve">and </w:t>
            </w:r>
            <w:r>
              <w:rPr>
                <w:rFonts w:ascii="Arial" w:hAnsi="Arial" w:cs="Arial"/>
                <w:color w:val="C00000"/>
                <w:sz w:val="18"/>
                <w:szCs w:val="18"/>
              </w:rPr>
              <w:t>26dBm</w:t>
            </w:r>
          </w:p>
        </w:tc>
      </w:tr>
      <w:tr w:rsidR="005A6A77" w14:paraId="06DB1774"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80C1790"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22F0B1A0"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15 kHz/30kHz/60kHz</w:t>
            </w:r>
          </w:p>
        </w:tc>
      </w:tr>
      <w:tr w:rsidR="005A6A77" w14:paraId="46EF0EAC"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E1F65D4"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359241B2"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QPSK/16QAM/64QAM/256QAM</w:t>
            </w:r>
          </w:p>
        </w:tc>
      </w:tr>
      <w:tr w:rsidR="005A6A77" w14:paraId="47099CC0"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C12C17C"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5695AC8E"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CP-OFDM</w:t>
            </w:r>
          </w:p>
        </w:tc>
      </w:tr>
      <w:tr w:rsidR="005A6A77" w14:paraId="7B82A4E7"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6CF516F"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6A73E770" w14:textId="6A272BBC" w:rsidR="005A6A77" w:rsidRDefault="00900A97" w:rsidP="00103AE6">
            <w:pPr>
              <w:keepNext/>
              <w:keepLines/>
              <w:snapToGrid w:val="0"/>
              <w:spacing w:after="0" w:line="240" w:lineRule="auto"/>
              <w:jc w:val="center"/>
              <w:rPr>
                <w:rFonts w:ascii="Arial" w:hAnsi="Arial" w:cs="Arial"/>
                <w:color w:val="000000"/>
                <w:sz w:val="18"/>
                <w:szCs w:val="18"/>
              </w:rPr>
            </w:pPr>
            <w:r w:rsidRPr="00BB352D">
              <w:rPr>
                <w:rFonts w:ascii="Arial" w:hAnsi="Arial" w:cs="Arial"/>
                <w:color w:val="C00000"/>
                <w:sz w:val="18"/>
                <w:szCs w:val="18"/>
              </w:rPr>
              <w:t>3</w:t>
            </w:r>
            <w:r w:rsidR="005A6A77" w:rsidRPr="00BB352D">
              <w:rPr>
                <w:rFonts w:ascii="Arial" w:hAnsi="Arial" w:cs="Arial"/>
                <w:color w:val="C00000"/>
                <w:sz w:val="18"/>
                <w:szCs w:val="18"/>
              </w:rPr>
              <w:t>5dBc</w:t>
            </w:r>
          </w:p>
        </w:tc>
      </w:tr>
      <w:tr w:rsidR="005A6A77" w14:paraId="3D97F63E"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DFD1D5D"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525C64E8" w14:textId="7BC5C44E" w:rsidR="005A6A77" w:rsidRDefault="00900A97">
            <w:pPr>
              <w:keepNext/>
              <w:keepLines/>
              <w:snapToGrid w:val="0"/>
              <w:spacing w:after="0" w:line="240" w:lineRule="auto"/>
              <w:jc w:val="center"/>
              <w:rPr>
                <w:rFonts w:ascii="Arial" w:hAnsi="Arial" w:cs="Arial"/>
                <w:color w:val="000000"/>
                <w:sz w:val="18"/>
                <w:szCs w:val="18"/>
              </w:rPr>
            </w:pPr>
            <w:r w:rsidRPr="00BB352D">
              <w:rPr>
                <w:rFonts w:ascii="Arial" w:hAnsi="Arial" w:cs="Arial"/>
                <w:color w:val="C00000"/>
                <w:sz w:val="18"/>
                <w:szCs w:val="18"/>
              </w:rPr>
              <w:t>40dBc</w:t>
            </w:r>
          </w:p>
        </w:tc>
      </w:tr>
      <w:tr w:rsidR="005A6A77" w14:paraId="783F695B"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9CE79D3"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51244A33"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60dBc</w:t>
            </w:r>
          </w:p>
        </w:tc>
      </w:tr>
      <w:tr w:rsidR="005A6A77" w14:paraId="4E8995A6" w14:textId="77777777" w:rsidTr="005A6A77">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33B9B84D"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76E03FB4" w14:textId="77777777" w:rsidR="005A6A77" w:rsidRDefault="005A6A77">
            <w:pPr>
              <w:keepNext/>
              <w:keepLines/>
              <w:snapToGrid w:val="0"/>
              <w:spacing w:after="0" w:line="240" w:lineRule="auto"/>
              <w:rPr>
                <w:rFonts w:ascii="Arial" w:hAnsi="Arial" w:cs="Arial"/>
                <w:color w:val="000000"/>
                <w:sz w:val="18"/>
                <w:szCs w:val="18"/>
              </w:rPr>
            </w:pPr>
            <w:r>
              <w:rPr>
                <w:rFonts w:ascii="Arial" w:hAnsi="Arial" w:cs="Arial"/>
                <w:color w:val="000000"/>
                <w:sz w:val="18"/>
                <w:szCs w:val="18"/>
              </w:rPr>
              <w:t>PA calibrated to deliver 30dBc ACLR for a fully allocated RBs in 20MHz QPSK DFT- S-OFDM waveform at 1 dB MPR.</w:t>
            </w:r>
          </w:p>
          <w:p w14:paraId="13F8E583" w14:textId="77777777" w:rsidR="005A6A77" w:rsidRDefault="005A6A77">
            <w:pPr>
              <w:keepNext/>
              <w:keepLines/>
              <w:snapToGrid w:val="0"/>
              <w:spacing w:after="0" w:line="240" w:lineRule="auto"/>
              <w:rPr>
                <w:rFonts w:ascii="Arial" w:hAnsi="Arial" w:cs="Arial"/>
                <w:b/>
                <w:color w:val="000000"/>
                <w:sz w:val="18"/>
                <w:szCs w:val="18"/>
              </w:rPr>
            </w:pPr>
            <w:r>
              <w:rPr>
                <w:rFonts w:ascii="Arial" w:hAnsi="Arial" w:cs="Arial"/>
                <w:color w:val="000000"/>
                <w:sz w:val="18"/>
                <w:szCs w:val="18"/>
              </w:rPr>
              <w:t>This is based to share PA between LTE V2X and NR V2X at 5.9GHz as worst case.</w:t>
            </w:r>
          </w:p>
        </w:tc>
      </w:tr>
    </w:tbl>
    <w:p w14:paraId="0F3EF0F3" w14:textId="77777777" w:rsidR="005A6A77" w:rsidRDefault="005A6A77" w:rsidP="005A6A77">
      <w:pPr>
        <w:rPr>
          <w:sz w:val="20"/>
          <w:lang w:val="en-US"/>
        </w:rPr>
      </w:pPr>
    </w:p>
    <w:p w14:paraId="0BE2D086" w14:textId="66532ABD" w:rsidR="00BB352D" w:rsidRDefault="00BB352D" w:rsidP="00967080">
      <w:pPr>
        <w:spacing w:line="240" w:lineRule="auto"/>
        <w:rPr>
          <w:sz w:val="20"/>
          <w:lang w:val="en-US"/>
        </w:rPr>
      </w:pPr>
      <w:r>
        <w:rPr>
          <w:sz w:val="20"/>
          <w:lang w:val="en-US"/>
        </w:rPr>
        <w:t>For A-MPR</w:t>
      </w:r>
      <w:r w:rsidR="00967080">
        <w:rPr>
          <w:sz w:val="20"/>
          <w:lang w:val="en-US"/>
        </w:rPr>
        <w:t>, considering it is Volkswagen who propose</w:t>
      </w:r>
      <w:r w:rsidR="007D3AA6">
        <w:rPr>
          <w:sz w:val="20"/>
          <w:lang w:val="en-US"/>
        </w:rPr>
        <w:t>d</w:t>
      </w:r>
      <w:r w:rsidR="00967080">
        <w:rPr>
          <w:sz w:val="20"/>
          <w:lang w:val="en-US"/>
        </w:rPr>
        <w:t xml:space="preserve"> the scenarios for Rel-19 </w:t>
      </w:r>
      <w:proofErr w:type="spellStart"/>
      <w:r w:rsidR="00967080">
        <w:rPr>
          <w:sz w:val="20"/>
          <w:lang w:val="en-US"/>
        </w:rPr>
        <w:t>sidelink</w:t>
      </w:r>
      <w:proofErr w:type="spellEnd"/>
      <w:r w:rsidR="00967080">
        <w:rPr>
          <w:sz w:val="20"/>
          <w:lang w:val="en-US"/>
        </w:rPr>
        <w:t xml:space="preserve">, the requirements in Europe should be mainly counted in. </w:t>
      </w:r>
      <w:r w:rsidR="007D3AA6">
        <w:rPr>
          <w:sz w:val="20"/>
          <w:lang w:val="en-US"/>
        </w:rPr>
        <w:t xml:space="preserve">The </w:t>
      </w:r>
      <w:r w:rsidR="007D3AA6" w:rsidRPr="007D3AA6">
        <w:rPr>
          <w:sz w:val="20"/>
          <w:lang w:val="en-US"/>
        </w:rPr>
        <w:t xml:space="preserve">A-MPR for </w:t>
      </w:r>
      <w:r w:rsidR="007D3AA6">
        <w:rPr>
          <w:sz w:val="20"/>
          <w:lang w:val="en-US"/>
        </w:rPr>
        <w:t>SL CA</w:t>
      </w:r>
      <w:r w:rsidR="007D3AA6" w:rsidRPr="007D3AA6">
        <w:rPr>
          <w:sz w:val="20"/>
          <w:lang w:val="en-US"/>
        </w:rPr>
        <w:t xml:space="preserve"> by NS_33</w:t>
      </w:r>
      <w:r w:rsidR="007D3AA6">
        <w:rPr>
          <w:sz w:val="20"/>
          <w:lang w:val="en-US"/>
        </w:rPr>
        <w:t xml:space="preserve"> can be considered to specify requirements in Rel-19.</w:t>
      </w:r>
    </w:p>
    <w:p w14:paraId="3EFC5262" w14:textId="6D08CB96" w:rsidR="005A6A77" w:rsidRDefault="005A6A77" w:rsidP="005A6A77">
      <w:pPr>
        <w:pStyle w:val="ad"/>
        <w:snapToGrid w:val="0"/>
        <w:spacing w:line="240" w:lineRule="auto"/>
        <w:rPr>
          <w:i/>
          <w:sz w:val="20"/>
        </w:rPr>
      </w:pPr>
      <w:bookmarkStart w:id="9" w:name="_Ref162899317"/>
      <w:r>
        <w:rPr>
          <w:i/>
          <w:sz w:val="20"/>
        </w:rPr>
        <w:t xml:space="preserve">Proposal </w:t>
      </w:r>
      <w:r>
        <w:fldChar w:fldCharType="begin"/>
      </w:r>
      <w:r>
        <w:rPr>
          <w:i/>
          <w:sz w:val="20"/>
        </w:rPr>
        <w:instrText xml:space="preserve"> SEQ Proposal \* ARABIC </w:instrText>
      </w:r>
      <w:r>
        <w:fldChar w:fldCharType="separate"/>
      </w:r>
      <w:r w:rsidR="00405910">
        <w:rPr>
          <w:i/>
          <w:noProof/>
          <w:sz w:val="20"/>
        </w:rPr>
        <w:t>5</w:t>
      </w:r>
      <w:r>
        <w:fldChar w:fldCharType="end"/>
      </w:r>
      <w:r>
        <w:rPr>
          <w:i/>
          <w:sz w:val="20"/>
        </w:rPr>
        <w:t xml:space="preserve">: For the MPR evaluation of intra-band </w:t>
      </w:r>
      <w:r w:rsidR="00103AE6">
        <w:rPr>
          <w:i/>
          <w:sz w:val="20"/>
        </w:rPr>
        <w:t>non-</w:t>
      </w:r>
      <w:r>
        <w:rPr>
          <w:i/>
          <w:sz w:val="20"/>
        </w:rPr>
        <w:t>contiguous CA with PC2</w:t>
      </w:r>
      <w:r w:rsidR="00103AE6">
        <w:rPr>
          <w:i/>
          <w:sz w:val="20"/>
        </w:rPr>
        <w:t>/PC3</w:t>
      </w:r>
      <w:r w:rsidR="00786A60">
        <w:rPr>
          <w:i/>
          <w:sz w:val="20"/>
        </w:rPr>
        <w:t xml:space="preserve"> 1LO</w:t>
      </w:r>
      <w:r>
        <w:rPr>
          <w:i/>
          <w:sz w:val="20"/>
        </w:rPr>
        <w:t>, the simulation assumptions as follows should be agreed</w:t>
      </w:r>
      <w:bookmarkEnd w:id="9"/>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BB352D" w14:paraId="311D084B" w14:textId="77777777" w:rsidTr="000C0650">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3883A2DC" w14:textId="77777777" w:rsidR="00BB352D" w:rsidRDefault="00BB352D" w:rsidP="000C0650">
            <w:pPr>
              <w:keepNext/>
              <w:keepLines/>
              <w:snapToGrid w:val="0"/>
              <w:spacing w:after="0" w:line="240" w:lineRule="auto"/>
              <w:jc w:val="center"/>
              <w:rPr>
                <w:rFonts w:ascii="Arial" w:eastAsiaTheme="minorEastAsia" w:hAnsi="Arial" w:cs="Arial"/>
                <w:color w:val="000000"/>
                <w:sz w:val="18"/>
                <w:szCs w:val="18"/>
              </w:rPr>
            </w:pPr>
            <w:r>
              <w:rPr>
                <w:rFonts w:ascii="Arial" w:hAnsi="Arial" w:cs="Arial"/>
                <w:color w:val="000000"/>
                <w:sz w:val="18"/>
                <w:szCs w:val="18"/>
              </w:rPr>
              <w:lastRenderedPageBreak/>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2D0B99EE"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5.</w:t>
            </w:r>
            <w:r>
              <w:rPr>
                <w:rFonts w:ascii="Arial" w:hAnsi="Arial" w:cs="Arial"/>
                <w:sz w:val="18"/>
                <w:szCs w:val="18"/>
              </w:rPr>
              <w:t>9</w:t>
            </w:r>
            <w:r>
              <w:rPr>
                <w:rFonts w:ascii="Arial" w:hAnsi="Arial" w:cs="Arial"/>
                <w:color w:val="000000"/>
                <w:sz w:val="18"/>
                <w:szCs w:val="18"/>
              </w:rPr>
              <w:t>GHz</w:t>
            </w:r>
          </w:p>
        </w:tc>
      </w:tr>
      <w:tr w:rsidR="00BB352D" w14:paraId="15C4F8E0"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1D3EE00"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7A5E5E26"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per CC: 10/20/30/40MHz</w:t>
            </w:r>
          </w:p>
          <w:p w14:paraId="114EC414"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Aggregated CBW: Table 5.2.3-1 (up to 70MHz CBW)</w:t>
            </w:r>
          </w:p>
        </w:tc>
      </w:tr>
      <w:tr w:rsidR="00BB352D" w14:paraId="4C07FE61"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08C7966"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681A1798"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23dBm </w:t>
            </w:r>
            <w:r>
              <w:rPr>
                <w:rFonts w:ascii="Arial" w:hAnsi="Arial" w:cs="Arial"/>
                <w:color w:val="C00000"/>
                <w:sz w:val="18"/>
                <w:szCs w:val="18"/>
              </w:rPr>
              <w:t>and 26dBm</w:t>
            </w:r>
          </w:p>
        </w:tc>
      </w:tr>
      <w:tr w:rsidR="00BB352D" w14:paraId="69DB962D"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9B6B91C"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21E85A44"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15 kHz/30kHz/60kHz</w:t>
            </w:r>
          </w:p>
        </w:tc>
      </w:tr>
      <w:tr w:rsidR="00BB352D" w14:paraId="64B51A7F"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81D3462"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036F6CFF"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QPSK/16QAM/64QAM/256QAM</w:t>
            </w:r>
          </w:p>
        </w:tc>
      </w:tr>
      <w:tr w:rsidR="00BB352D" w14:paraId="1A3012BE"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2C66C41"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6133C597"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CP-OFDM</w:t>
            </w:r>
          </w:p>
        </w:tc>
      </w:tr>
      <w:tr w:rsidR="00BB352D" w14:paraId="13FBF924"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14BB12E"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0FD9075B" w14:textId="045D568D" w:rsidR="00BB352D" w:rsidRDefault="00BB352D" w:rsidP="000C0650">
            <w:pPr>
              <w:keepNext/>
              <w:keepLines/>
              <w:snapToGrid w:val="0"/>
              <w:spacing w:after="0" w:line="240" w:lineRule="auto"/>
              <w:jc w:val="center"/>
              <w:rPr>
                <w:rFonts w:ascii="Arial" w:hAnsi="Arial" w:cs="Arial"/>
                <w:color w:val="000000"/>
                <w:sz w:val="18"/>
                <w:szCs w:val="18"/>
              </w:rPr>
            </w:pPr>
            <w:r w:rsidRPr="007D3AA6">
              <w:rPr>
                <w:rFonts w:ascii="Arial" w:hAnsi="Arial" w:cs="Arial"/>
                <w:color w:val="C00000"/>
                <w:sz w:val="18"/>
                <w:szCs w:val="18"/>
              </w:rPr>
              <w:t>3</w:t>
            </w:r>
            <w:r w:rsidRPr="00BB352D">
              <w:rPr>
                <w:rFonts w:ascii="Arial" w:hAnsi="Arial" w:cs="Arial"/>
                <w:color w:val="C00000"/>
                <w:sz w:val="18"/>
                <w:szCs w:val="18"/>
              </w:rPr>
              <w:t>5dBc</w:t>
            </w:r>
          </w:p>
        </w:tc>
      </w:tr>
      <w:tr w:rsidR="00BB352D" w14:paraId="611D5B25"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4918DB4"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1EF61200" w14:textId="0BCE1E8A" w:rsidR="00BB352D" w:rsidRDefault="00BB352D" w:rsidP="000C0650">
            <w:pPr>
              <w:keepNext/>
              <w:keepLines/>
              <w:snapToGrid w:val="0"/>
              <w:spacing w:after="0" w:line="240" w:lineRule="auto"/>
              <w:jc w:val="center"/>
              <w:rPr>
                <w:rFonts w:ascii="Arial" w:hAnsi="Arial" w:cs="Arial"/>
                <w:color w:val="000000"/>
                <w:sz w:val="18"/>
                <w:szCs w:val="18"/>
              </w:rPr>
            </w:pPr>
            <w:r w:rsidRPr="007D3AA6">
              <w:rPr>
                <w:rFonts w:ascii="Arial" w:hAnsi="Arial" w:cs="Arial"/>
                <w:color w:val="C00000"/>
                <w:sz w:val="18"/>
                <w:szCs w:val="18"/>
              </w:rPr>
              <w:t>40dBc</w:t>
            </w:r>
          </w:p>
        </w:tc>
      </w:tr>
      <w:tr w:rsidR="00BB352D" w14:paraId="1160CF48"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E3E8FC8"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011EB05F"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60dBc</w:t>
            </w:r>
          </w:p>
        </w:tc>
      </w:tr>
      <w:tr w:rsidR="00BB352D" w14:paraId="59C56A3E" w14:textId="77777777" w:rsidTr="000C0650">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49FCBB6C" w14:textId="77777777" w:rsidR="00BB352D" w:rsidRDefault="00BB352D" w:rsidP="000C0650">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7FAF0166" w14:textId="77777777" w:rsidR="00BB352D" w:rsidRDefault="00BB352D" w:rsidP="000C0650">
            <w:pPr>
              <w:keepNext/>
              <w:keepLines/>
              <w:snapToGrid w:val="0"/>
              <w:spacing w:after="0" w:line="240" w:lineRule="auto"/>
              <w:rPr>
                <w:rFonts w:ascii="Arial" w:hAnsi="Arial" w:cs="Arial"/>
                <w:color w:val="000000"/>
                <w:sz w:val="18"/>
                <w:szCs w:val="18"/>
              </w:rPr>
            </w:pPr>
            <w:r>
              <w:rPr>
                <w:rFonts w:ascii="Arial" w:hAnsi="Arial" w:cs="Arial"/>
                <w:color w:val="000000"/>
                <w:sz w:val="18"/>
                <w:szCs w:val="18"/>
              </w:rPr>
              <w:t>PA calibrated to deliver 30dBc ACLR for a fully allocated RBs in 20MHz QPSK DFT- S-OFDM waveform at 1 dB MPR.</w:t>
            </w:r>
          </w:p>
          <w:p w14:paraId="77D5A26F" w14:textId="77777777" w:rsidR="00BB352D" w:rsidRDefault="00BB352D" w:rsidP="000C0650">
            <w:pPr>
              <w:keepNext/>
              <w:keepLines/>
              <w:snapToGrid w:val="0"/>
              <w:spacing w:after="0" w:line="240" w:lineRule="auto"/>
              <w:rPr>
                <w:rFonts w:ascii="Arial" w:hAnsi="Arial" w:cs="Arial"/>
                <w:b/>
                <w:color w:val="000000"/>
                <w:sz w:val="18"/>
                <w:szCs w:val="18"/>
              </w:rPr>
            </w:pPr>
            <w:r>
              <w:rPr>
                <w:rFonts w:ascii="Arial" w:hAnsi="Arial" w:cs="Arial"/>
                <w:color w:val="000000"/>
                <w:sz w:val="18"/>
                <w:szCs w:val="18"/>
              </w:rPr>
              <w:t>This is based to share PA between LTE V2X and NR V2X at 5.9GHz as worst case.</w:t>
            </w:r>
          </w:p>
        </w:tc>
      </w:tr>
    </w:tbl>
    <w:p w14:paraId="46F00776" w14:textId="77777777" w:rsidR="00BB352D" w:rsidRPr="00BB352D" w:rsidRDefault="00BB352D" w:rsidP="00BB352D"/>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172A5425"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Rel-18 SL evolution</w:t>
      </w:r>
      <w:r w:rsidR="00B9662A">
        <w:t xml:space="preserve"> with the following </w:t>
      </w:r>
      <w:r w:rsidR="006026C6">
        <w:t xml:space="preserve">observations </w:t>
      </w:r>
      <w:r w:rsidR="00D554FD">
        <w:t>and proposals:</w:t>
      </w:r>
    </w:p>
    <w:p w14:paraId="39E6A62B" w14:textId="2A1D7CC5" w:rsidR="00910A0D" w:rsidRPr="00910A0D" w:rsidRDefault="00910A0D" w:rsidP="00903973">
      <w:pPr>
        <w:snapToGrid w:val="0"/>
        <w:spacing w:before="120" w:after="0"/>
        <w:jc w:val="both"/>
        <w:rPr>
          <w:b/>
        </w:rPr>
      </w:pPr>
      <w:r w:rsidRPr="00910A0D">
        <w:rPr>
          <w:b/>
        </w:rPr>
        <w:fldChar w:fldCharType="begin"/>
      </w:r>
      <w:r w:rsidRPr="00910A0D">
        <w:rPr>
          <w:b/>
        </w:rPr>
        <w:instrText xml:space="preserve"> REF _Ref166226191 \h </w:instrText>
      </w:r>
      <w:r>
        <w:rPr>
          <w:b/>
        </w:rPr>
        <w:instrText xml:space="preserve"> \* MERGEFORMAT </w:instrText>
      </w:r>
      <w:r w:rsidRPr="00910A0D">
        <w:rPr>
          <w:b/>
        </w:rPr>
      </w:r>
      <w:r w:rsidRPr="00910A0D">
        <w:rPr>
          <w:b/>
        </w:rPr>
        <w:fldChar w:fldCharType="separate"/>
      </w:r>
      <w:r w:rsidR="00405910" w:rsidRPr="00405910">
        <w:rPr>
          <w:b/>
          <w:i/>
          <w:sz w:val="20"/>
        </w:rPr>
        <w:t xml:space="preserve">Observation </w:t>
      </w:r>
      <w:r w:rsidR="00405910" w:rsidRPr="00405910">
        <w:rPr>
          <w:b/>
          <w:i/>
          <w:noProof/>
          <w:sz w:val="20"/>
        </w:rPr>
        <w:t>1</w:t>
      </w:r>
      <w:r w:rsidR="00405910" w:rsidRPr="00405910">
        <w:rPr>
          <w:b/>
          <w:i/>
          <w:sz w:val="20"/>
        </w:rPr>
        <w:t>:</w:t>
      </w:r>
      <w:r w:rsidR="00405910" w:rsidRPr="00405910">
        <w:rPr>
          <w:b/>
          <w:i/>
          <w:sz w:val="20"/>
          <w:lang w:val="en-US"/>
        </w:rPr>
        <w:t xml:space="preserve"> The Frequency Separation, </w:t>
      </w:r>
      <w:r w:rsidR="00405910" w:rsidRPr="00405910">
        <w:rPr>
          <w:b/>
          <w:i/>
          <w:sz w:val="20"/>
        </w:rPr>
        <w:t>Gap between the CCs ≤ the overall channel bandwidth summed between two CC</w:t>
      </w:r>
      <w:r w:rsidR="00405910" w:rsidRPr="00405910">
        <w:rPr>
          <w:b/>
          <w:i/>
          <w:sz w:val="20"/>
          <w:lang w:val="en-US"/>
        </w:rPr>
        <w:t xml:space="preserve">, may not be met for some of configuration for intra-band </w:t>
      </w:r>
      <w:proofErr w:type="spellStart"/>
      <w:r w:rsidR="00405910" w:rsidRPr="00405910">
        <w:rPr>
          <w:b/>
          <w:i/>
          <w:sz w:val="20"/>
          <w:lang w:val="en-US"/>
        </w:rPr>
        <w:t>sidelink</w:t>
      </w:r>
      <w:proofErr w:type="spellEnd"/>
      <w:r w:rsidR="00405910" w:rsidRPr="00405910">
        <w:rPr>
          <w:b/>
          <w:i/>
          <w:sz w:val="20"/>
          <w:lang w:val="en-US"/>
        </w:rPr>
        <w:t xml:space="preserve"> CA in Arch#1 without </w:t>
      </w:r>
      <w:proofErr w:type="spellStart"/>
      <w:r w:rsidR="00405910" w:rsidRPr="00405910">
        <w:rPr>
          <w:b/>
          <w:i/>
          <w:sz w:val="20"/>
          <w:lang w:val="en-US"/>
        </w:rPr>
        <w:t>dualPA</w:t>
      </w:r>
      <w:proofErr w:type="spellEnd"/>
      <w:r w:rsidR="00405910" w:rsidRPr="00405910">
        <w:rPr>
          <w:b/>
          <w:i/>
          <w:sz w:val="20"/>
          <w:lang w:val="en-US"/>
        </w:rPr>
        <w:t>-architecture.</w:t>
      </w:r>
      <w:r w:rsidRPr="00910A0D">
        <w:rPr>
          <w:b/>
        </w:rPr>
        <w:fldChar w:fldCharType="end"/>
      </w:r>
    </w:p>
    <w:p w14:paraId="151F54B7" w14:textId="48486962" w:rsidR="00910A0D" w:rsidRPr="00910A0D" w:rsidRDefault="00910A0D" w:rsidP="00903973">
      <w:pPr>
        <w:snapToGrid w:val="0"/>
        <w:spacing w:before="120" w:after="0"/>
        <w:jc w:val="both"/>
        <w:rPr>
          <w:b/>
        </w:rPr>
      </w:pPr>
      <w:r w:rsidRPr="00910A0D">
        <w:rPr>
          <w:b/>
        </w:rPr>
        <w:fldChar w:fldCharType="begin"/>
      </w:r>
      <w:r w:rsidRPr="00910A0D">
        <w:rPr>
          <w:b/>
        </w:rPr>
        <w:instrText xml:space="preserve"> REF _Ref166226205 \h </w:instrText>
      </w:r>
      <w:r>
        <w:rPr>
          <w:b/>
        </w:rPr>
        <w:instrText xml:space="preserve"> \* MERGEFORMAT </w:instrText>
      </w:r>
      <w:r w:rsidRPr="00910A0D">
        <w:rPr>
          <w:b/>
        </w:rPr>
      </w:r>
      <w:r w:rsidRPr="00910A0D">
        <w:rPr>
          <w:b/>
        </w:rPr>
        <w:fldChar w:fldCharType="separate"/>
      </w:r>
      <w:r w:rsidR="00405910" w:rsidRPr="008F6FA9">
        <w:rPr>
          <w:b/>
          <w:i/>
          <w:sz w:val="20"/>
        </w:rPr>
        <w:t xml:space="preserve">Observation </w:t>
      </w:r>
      <w:r w:rsidR="00405910">
        <w:rPr>
          <w:b/>
          <w:i/>
          <w:noProof/>
          <w:sz w:val="20"/>
        </w:rPr>
        <w:t>2</w:t>
      </w:r>
      <w:r w:rsidR="00405910" w:rsidRPr="008F6FA9">
        <w:rPr>
          <w:b/>
          <w:i/>
          <w:sz w:val="20"/>
        </w:rPr>
        <w:t xml:space="preserve">: The RB allocation imbalance on the two CC of intra-band </w:t>
      </w:r>
      <w:proofErr w:type="spellStart"/>
      <w:r w:rsidR="00405910" w:rsidRPr="008F6FA9">
        <w:rPr>
          <w:b/>
          <w:i/>
          <w:sz w:val="20"/>
        </w:rPr>
        <w:t>sidelink</w:t>
      </w:r>
      <w:proofErr w:type="spellEnd"/>
      <w:r w:rsidR="00405910" w:rsidRPr="008F6FA9">
        <w:rPr>
          <w:b/>
          <w:i/>
          <w:sz w:val="20"/>
        </w:rPr>
        <w:t xml:space="preserve"> CA should be considered for </w:t>
      </w:r>
      <w:proofErr w:type="spellStart"/>
      <w:r w:rsidR="00405910" w:rsidRPr="008F6FA9">
        <w:rPr>
          <w:b/>
          <w:i/>
          <w:sz w:val="20"/>
        </w:rPr>
        <w:t>PCmax</w:t>
      </w:r>
      <w:proofErr w:type="spellEnd"/>
      <w:r w:rsidR="00405910" w:rsidRPr="008F6FA9">
        <w:rPr>
          <w:b/>
          <w:i/>
          <w:sz w:val="20"/>
        </w:rPr>
        <w:t xml:space="preserve"> in </w:t>
      </w:r>
      <w:proofErr w:type="spellStart"/>
      <w:r w:rsidR="00405910" w:rsidRPr="008F6FA9">
        <w:rPr>
          <w:b/>
          <w:i/>
          <w:sz w:val="20"/>
        </w:rPr>
        <w:t>dualPA</w:t>
      </w:r>
      <w:proofErr w:type="spellEnd"/>
      <w:r w:rsidR="00405910" w:rsidRPr="008F6FA9">
        <w:rPr>
          <w:b/>
          <w:i/>
          <w:sz w:val="20"/>
        </w:rPr>
        <w:t>-Architecture</w:t>
      </w:r>
      <w:r w:rsidR="00405910">
        <w:rPr>
          <w:b/>
          <w:i/>
          <w:sz w:val="20"/>
        </w:rPr>
        <w:t xml:space="preserve"> according to the conclusion (if there to be) in </w:t>
      </w:r>
      <w:r w:rsidR="00405910" w:rsidRPr="00845FFC">
        <w:rPr>
          <w:b/>
          <w:i/>
          <w:sz w:val="20"/>
        </w:rPr>
        <w:t>NR_ENDC_RF_Ph4</w:t>
      </w:r>
      <w:r w:rsidR="00405910" w:rsidRPr="008F6FA9">
        <w:rPr>
          <w:b/>
          <w:i/>
          <w:sz w:val="20"/>
        </w:rPr>
        <w:t>.</w:t>
      </w:r>
      <w:r w:rsidRPr="00910A0D">
        <w:rPr>
          <w:b/>
        </w:rPr>
        <w:fldChar w:fldCharType="end"/>
      </w:r>
    </w:p>
    <w:p w14:paraId="6AABDE5E" w14:textId="1CFFA9F3" w:rsidR="00BD30BB" w:rsidRPr="00910A0D" w:rsidRDefault="006026C6" w:rsidP="00903973">
      <w:pPr>
        <w:snapToGrid w:val="0"/>
        <w:spacing w:before="120" w:after="0"/>
        <w:jc w:val="both"/>
        <w:rPr>
          <w:b/>
        </w:rPr>
      </w:pPr>
      <w:r w:rsidRPr="00910A0D">
        <w:rPr>
          <w:b/>
        </w:rPr>
        <w:fldChar w:fldCharType="begin"/>
      </w:r>
      <w:r w:rsidRPr="00910A0D">
        <w:rPr>
          <w:b/>
        </w:rPr>
        <w:instrText xml:space="preserve"> REF _Ref162972307 \h </w:instrText>
      </w:r>
      <w:r w:rsidR="00910A0D">
        <w:rPr>
          <w:b/>
        </w:rPr>
        <w:instrText xml:space="preserve"> \* MERGEFORMAT </w:instrText>
      </w:r>
      <w:r w:rsidRPr="00910A0D">
        <w:rPr>
          <w:b/>
        </w:rPr>
      </w:r>
      <w:r w:rsidRPr="00910A0D">
        <w:rPr>
          <w:b/>
        </w:rPr>
        <w:fldChar w:fldCharType="separate"/>
      </w:r>
      <w:r w:rsidR="00405910" w:rsidRPr="00405910">
        <w:rPr>
          <w:b/>
          <w:i/>
        </w:rPr>
        <w:t xml:space="preserve">Proposal </w:t>
      </w:r>
      <w:r w:rsidR="00405910" w:rsidRPr="00405910">
        <w:rPr>
          <w:b/>
          <w:i/>
          <w:noProof/>
        </w:rPr>
        <w:t>1</w:t>
      </w:r>
      <w:r w:rsidR="00405910" w:rsidRPr="00405910">
        <w:rPr>
          <w:b/>
          <w:i/>
        </w:rPr>
        <w:t xml:space="preserve">: </w:t>
      </w:r>
      <w:r w:rsidR="00405910" w:rsidRPr="00405910">
        <w:rPr>
          <w:b/>
          <w:i/>
          <w:sz w:val="20"/>
        </w:rPr>
        <w:t xml:space="preserve">The work in Rel-19 NR </w:t>
      </w:r>
      <w:proofErr w:type="spellStart"/>
      <w:r w:rsidR="00405910" w:rsidRPr="00405910">
        <w:rPr>
          <w:b/>
          <w:i/>
          <w:sz w:val="20"/>
        </w:rPr>
        <w:t>sidelink</w:t>
      </w:r>
      <w:proofErr w:type="spellEnd"/>
      <w:r w:rsidR="00405910" w:rsidRPr="00405910">
        <w:rPr>
          <w:b/>
          <w:i/>
          <w:sz w:val="20"/>
        </w:rPr>
        <w:t xml:space="preserve"> intra-band non-contiguous CA with power class 3 and power class 2 would include at least</w:t>
      </w:r>
      <w:r w:rsidRPr="00910A0D">
        <w:rPr>
          <w:b/>
        </w:rPr>
        <w:fldChar w:fldCharType="end"/>
      </w:r>
    </w:p>
    <w:p w14:paraId="3392C125" w14:textId="77777777" w:rsidR="00910A0D" w:rsidRPr="00910A0D" w:rsidRDefault="00910A0D" w:rsidP="00910A0D">
      <w:pPr>
        <w:pStyle w:val="aff6"/>
        <w:numPr>
          <w:ilvl w:val="0"/>
          <w:numId w:val="69"/>
        </w:numPr>
        <w:snapToGrid w:val="0"/>
        <w:spacing w:line="240" w:lineRule="auto"/>
        <w:ind w:firstLineChars="0"/>
        <w:rPr>
          <w:rFonts w:ascii="Times New Roman" w:hAnsi="Times New Roman"/>
          <w:b/>
          <w:i/>
          <w:sz w:val="20"/>
          <w:lang w:val="en-GB"/>
        </w:rPr>
      </w:pPr>
      <w:r w:rsidRPr="00910A0D">
        <w:rPr>
          <w:rFonts w:ascii="Times New Roman" w:hAnsi="Times New Roman"/>
          <w:b/>
          <w:i/>
          <w:sz w:val="20"/>
        </w:rPr>
        <w:t xml:space="preserve">Maximum output power </w:t>
      </w:r>
    </w:p>
    <w:p w14:paraId="20087386" w14:textId="77777777" w:rsidR="00910A0D" w:rsidRPr="00910A0D" w:rsidRDefault="00910A0D" w:rsidP="00910A0D">
      <w:pPr>
        <w:pStyle w:val="aff6"/>
        <w:numPr>
          <w:ilvl w:val="0"/>
          <w:numId w:val="69"/>
        </w:numPr>
        <w:snapToGrid w:val="0"/>
        <w:spacing w:line="240" w:lineRule="auto"/>
        <w:ind w:firstLineChars="0"/>
        <w:rPr>
          <w:rFonts w:ascii="Times New Roman" w:hAnsi="Times New Roman"/>
          <w:b/>
          <w:i/>
          <w:sz w:val="20"/>
          <w:lang w:val="en-GB"/>
        </w:rPr>
      </w:pPr>
      <w:r w:rsidRPr="00910A0D">
        <w:rPr>
          <w:rFonts w:ascii="Times New Roman" w:hAnsi="Times New Roman"/>
          <w:b/>
          <w:i/>
          <w:sz w:val="20"/>
        </w:rPr>
        <w:t>MPR for PC2 and PC3</w:t>
      </w:r>
    </w:p>
    <w:p w14:paraId="7F448F4D" w14:textId="77777777" w:rsidR="00910A0D" w:rsidRPr="00910A0D" w:rsidRDefault="00910A0D" w:rsidP="00910A0D">
      <w:pPr>
        <w:pStyle w:val="aff6"/>
        <w:numPr>
          <w:ilvl w:val="0"/>
          <w:numId w:val="69"/>
        </w:numPr>
        <w:snapToGrid w:val="0"/>
        <w:spacing w:line="240" w:lineRule="auto"/>
        <w:ind w:firstLineChars="0"/>
        <w:rPr>
          <w:rFonts w:ascii="Times New Roman" w:hAnsi="Times New Roman"/>
          <w:b/>
          <w:i/>
          <w:sz w:val="20"/>
          <w:lang w:val="en-GB"/>
        </w:rPr>
      </w:pPr>
      <w:r w:rsidRPr="00910A0D">
        <w:rPr>
          <w:rFonts w:ascii="Times New Roman" w:hAnsi="Times New Roman"/>
          <w:b/>
          <w:i/>
          <w:sz w:val="20"/>
          <w:lang w:val="en-US"/>
        </w:rPr>
        <w:t>Configured output power</w:t>
      </w:r>
    </w:p>
    <w:p w14:paraId="043A82F3" w14:textId="77777777" w:rsidR="00910A0D" w:rsidRPr="00910A0D" w:rsidRDefault="00910A0D" w:rsidP="0024584C">
      <w:pPr>
        <w:pStyle w:val="aff6"/>
        <w:numPr>
          <w:ilvl w:val="0"/>
          <w:numId w:val="69"/>
        </w:numPr>
        <w:snapToGrid w:val="0"/>
        <w:spacing w:line="240" w:lineRule="auto"/>
        <w:ind w:left="714" w:firstLineChars="0" w:hanging="357"/>
        <w:rPr>
          <w:rFonts w:ascii="Times New Roman" w:hAnsi="Times New Roman"/>
          <w:b/>
          <w:i/>
          <w:sz w:val="20"/>
          <w:lang w:val="en-GB"/>
        </w:rPr>
      </w:pPr>
      <w:r w:rsidRPr="00910A0D">
        <w:rPr>
          <w:rFonts w:ascii="Times New Roman" w:hAnsi="Times New Roman"/>
          <w:b/>
          <w:i/>
          <w:sz w:val="20"/>
          <w:lang w:val="en-GB"/>
        </w:rPr>
        <w:t>Update output power dynamic, transmit signal quality, out of band emission, spurious emissions</w:t>
      </w:r>
    </w:p>
    <w:p w14:paraId="46C97FA1" w14:textId="77777777" w:rsidR="00910A0D" w:rsidRPr="00910A0D" w:rsidRDefault="00910A0D" w:rsidP="0024584C">
      <w:pPr>
        <w:widowControl w:val="0"/>
        <w:snapToGrid w:val="0"/>
        <w:spacing w:line="240" w:lineRule="auto"/>
        <w:rPr>
          <w:b/>
          <w:i/>
          <w:sz w:val="20"/>
        </w:rPr>
      </w:pPr>
    </w:p>
    <w:p w14:paraId="72CD87CC" w14:textId="17277E7C" w:rsidR="00910A0D" w:rsidRDefault="00910A0D" w:rsidP="0024584C">
      <w:pPr>
        <w:widowControl w:val="0"/>
        <w:snapToGrid w:val="0"/>
        <w:spacing w:line="240" w:lineRule="auto"/>
        <w:rPr>
          <w:b/>
          <w:i/>
          <w:sz w:val="20"/>
        </w:rPr>
      </w:pPr>
      <w:r w:rsidRPr="00910A0D">
        <w:rPr>
          <w:b/>
          <w:i/>
          <w:sz w:val="20"/>
        </w:rPr>
        <w:fldChar w:fldCharType="begin"/>
      </w:r>
      <w:r w:rsidRPr="00910A0D">
        <w:rPr>
          <w:b/>
          <w:i/>
          <w:sz w:val="20"/>
        </w:rPr>
        <w:instrText xml:space="preserve"> REF _Ref166226162 \h </w:instrText>
      </w:r>
      <w:r>
        <w:rPr>
          <w:b/>
          <w:i/>
          <w:sz w:val="20"/>
        </w:rPr>
        <w:instrText xml:space="preserve"> \* MERGEFORMAT </w:instrText>
      </w:r>
      <w:r w:rsidRPr="00910A0D">
        <w:rPr>
          <w:b/>
          <w:i/>
          <w:sz w:val="20"/>
        </w:rPr>
      </w:r>
      <w:r w:rsidRPr="00910A0D">
        <w:rPr>
          <w:b/>
          <w:i/>
          <w:sz w:val="20"/>
        </w:rPr>
        <w:fldChar w:fldCharType="separate"/>
      </w:r>
      <w:r w:rsidR="00405910" w:rsidRPr="00405910">
        <w:rPr>
          <w:b/>
          <w:i/>
          <w:sz w:val="20"/>
        </w:rPr>
        <w:t xml:space="preserve">Proposal </w:t>
      </w:r>
      <w:r w:rsidR="00405910" w:rsidRPr="00405910">
        <w:rPr>
          <w:b/>
          <w:i/>
          <w:noProof/>
          <w:sz w:val="20"/>
        </w:rPr>
        <w:t>2</w:t>
      </w:r>
      <w:r w:rsidR="00405910" w:rsidRPr="00405910">
        <w:rPr>
          <w:b/>
          <w:i/>
          <w:sz w:val="20"/>
        </w:rPr>
        <w:t xml:space="preserve">: Arch#1-1 and Arch#1-2 are both with 1LO and shall be considered to specify requirements for intra-band </w:t>
      </w:r>
      <w:proofErr w:type="spellStart"/>
      <w:r w:rsidR="00405910" w:rsidRPr="00405910">
        <w:rPr>
          <w:b/>
          <w:i/>
          <w:sz w:val="20"/>
        </w:rPr>
        <w:t>sidelink</w:t>
      </w:r>
      <w:proofErr w:type="spellEnd"/>
      <w:r w:rsidR="00405910" w:rsidRPr="00405910">
        <w:rPr>
          <w:b/>
          <w:i/>
          <w:sz w:val="20"/>
        </w:rPr>
        <w:t xml:space="preserve"> non-contiguous CA with PC3/PC2.</w:t>
      </w:r>
      <w:r w:rsidRPr="00910A0D">
        <w:rPr>
          <w:b/>
          <w:i/>
          <w:sz w:val="20"/>
        </w:rPr>
        <w:fldChar w:fldCharType="end"/>
      </w:r>
    </w:p>
    <w:p w14:paraId="16E6BF0C" w14:textId="2234BFA0" w:rsidR="0024584C" w:rsidRPr="0024584C" w:rsidRDefault="0024584C" w:rsidP="0024584C">
      <w:pPr>
        <w:widowControl w:val="0"/>
        <w:snapToGrid w:val="0"/>
        <w:spacing w:line="240" w:lineRule="auto"/>
        <w:rPr>
          <w:b/>
          <w:i/>
          <w:sz w:val="20"/>
        </w:rPr>
      </w:pPr>
      <w:r w:rsidRPr="0024584C">
        <w:rPr>
          <w:b/>
          <w:i/>
          <w:sz w:val="20"/>
        </w:rPr>
        <w:fldChar w:fldCharType="begin"/>
      </w:r>
      <w:r w:rsidRPr="0024584C">
        <w:rPr>
          <w:b/>
          <w:i/>
          <w:sz w:val="20"/>
        </w:rPr>
        <w:instrText xml:space="preserve"> REF _Ref166330269 \h </w:instrText>
      </w:r>
      <w:r w:rsidRPr="00886646">
        <w:rPr>
          <w:b/>
          <w:i/>
          <w:sz w:val="20"/>
        </w:rPr>
        <w:instrText xml:space="preserve"> \* MERGEFORMAT </w:instrText>
      </w:r>
      <w:r w:rsidRPr="0024584C">
        <w:rPr>
          <w:b/>
          <w:i/>
          <w:sz w:val="20"/>
        </w:rPr>
      </w:r>
      <w:r w:rsidRPr="0024584C">
        <w:rPr>
          <w:b/>
          <w:i/>
          <w:sz w:val="20"/>
        </w:rPr>
        <w:fldChar w:fldCharType="separate"/>
      </w:r>
      <w:r w:rsidR="00405910" w:rsidRPr="00405910">
        <w:rPr>
          <w:b/>
          <w:i/>
          <w:sz w:val="20"/>
        </w:rPr>
        <w:t xml:space="preserve">Proposal </w:t>
      </w:r>
      <w:r w:rsidR="00405910" w:rsidRPr="00405910">
        <w:rPr>
          <w:b/>
          <w:i/>
          <w:noProof/>
          <w:sz w:val="20"/>
        </w:rPr>
        <w:t>3</w:t>
      </w:r>
      <w:r w:rsidR="00405910" w:rsidRPr="00405910">
        <w:rPr>
          <w:b/>
          <w:i/>
          <w:sz w:val="20"/>
        </w:rPr>
        <w:t xml:space="preserve">: If there is any conclusion to update the definition </w:t>
      </w:r>
      <w:proofErr w:type="spellStart"/>
      <w:r w:rsidR="00405910" w:rsidRPr="00405910">
        <w:rPr>
          <w:b/>
          <w:i/>
          <w:sz w:val="20"/>
          <w:lang w:val="en-US"/>
        </w:rPr>
        <w:t>PCmax</w:t>
      </w:r>
      <w:proofErr w:type="spellEnd"/>
      <w:r w:rsidR="00405910" w:rsidRPr="00405910">
        <w:rPr>
          <w:b/>
          <w:i/>
          <w:sz w:val="20"/>
        </w:rPr>
        <w:t xml:space="preserve"> for intra-band non-contiguous CA with 1LO in NR_ENDC_RF_Ph4, we should update accordingly in NR_SL_ </w:t>
      </w:r>
      <w:proofErr w:type="spellStart"/>
      <w:r w:rsidR="00405910" w:rsidRPr="00405910">
        <w:rPr>
          <w:b/>
          <w:i/>
          <w:sz w:val="20"/>
        </w:rPr>
        <w:t>intraB_CA_ITS</w:t>
      </w:r>
      <w:proofErr w:type="spellEnd"/>
      <w:r w:rsidR="00405910" w:rsidRPr="00405910">
        <w:rPr>
          <w:b/>
          <w:i/>
          <w:sz w:val="20"/>
        </w:rPr>
        <w:t>.</w:t>
      </w:r>
      <w:r w:rsidRPr="0024584C">
        <w:rPr>
          <w:b/>
          <w:i/>
          <w:sz w:val="20"/>
        </w:rPr>
        <w:fldChar w:fldCharType="end"/>
      </w:r>
    </w:p>
    <w:p w14:paraId="0B7A6E30" w14:textId="612C1F28" w:rsidR="00910A0D" w:rsidRPr="00910A0D" w:rsidRDefault="00910A0D" w:rsidP="0024584C">
      <w:pPr>
        <w:widowControl w:val="0"/>
        <w:snapToGrid w:val="0"/>
        <w:spacing w:line="240" w:lineRule="auto"/>
        <w:rPr>
          <w:b/>
          <w:i/>
          <w:sz w:val="20"/>
        </w:rPr>
      </w:pPr>
      <w:r w:rsidRPr="00910A0D">
        <w:rPr>
          <w:b/>
          <w:i/>
          <w:sz w:val="20"/>
        </w:rPr>
        <w:fldChar w:fldCharType="begin"/>
      </w:r>
      <w:r w:rsidRPr="00910A0D">
        <w:rPr>
          <w:b/>
          <w:i/>
          <w:sz w:val="20"/>
        </w:rPr>
        <w:instrText xml:space="preserve"> REF _Ref166226166 \h </w:instrText>
      </w:r>
      <w:r>
        <w:rPr>
          <w:b/>
          <w:i/>
          <w:sz w:val="20"/>
        </w:rPr>
        <w:instrText xml:space="preserve"> \* MERGEFORMAT </w:instrText>
      </w:r>
      <w:r w:rsidRPr="00910A0D">
        <w:rPr>
          <w:b/>
          <w:i/>
          <w:sz w:val="20"/>
        </w:rPr>
      </w:r>
      <w:r w:rsidRPr="00910A0D">
        <w:rPr>
          <w:b/>
          <w:i/>
          <w:sz w:val="20"/>
        </w:rPr>
        <w:fldChar w:fldCharType="separate"/>
      </w:r>
      <w:r w:rsidR="00405910" w:rsidRPr="00067FCA">
        <w:rPr>
          <w:b/>
          <w:i/>
          <w:sz w:val="20"/>
        </w:rPr>
        <w:t xml:space="preserve">Proposal </w:t>
      </w:r>
      <w:r w:rsidR="00405910">
        <w:rPr>
          <w:b/>
          <w:i/>
          <w:noProof/>
          <w:sz w:val="20"/>
        </w:rPr>
        <w:t>4</w:t>
      </w:r>
      <w:r w:rsidR="00405910" w:rsidRPr="00067FCA">
        <w:rPr>
          <w:b/>
          <w:i/>
          <w:sz w:val="20"/>
        </w:rPr>
        <w:t xml:space="preserve">: Arch#2-2 with </w:t>
      </w:r>
      <w:proofErr w:type="spellStart"/>
      <w:r w:rsidR="00405910" w:rsidRPr="00067FCA">
        <w:rPr>
          <w:b/>
          <w:i/>
          <w:sz w:val="20"/>
        </w:rPr>
        <w:t>dualPA</w:t>
      </w:r>
      <w:proofErr w:type="spellEnd"/>
      <w:r w:rsidR="00405910" w:rsidRPr="00067FCA">
        <w:rPr>
          <w:b/>
          <w:i/>
          <w:sz w:val="20"/>
        </w:rPr>
        <w:t xml:space="preserve">-Architecture </w:t>
      </w:r>
      <w:r w:rsidR="00405910">
        <w:rPr>
          <w:b/>
          <w:i/>
          <w:sz w:val="20"/>
        </w:rPr>
        <w:t>(</w:t>
      </w:r>
      <w:r w:rsidR="00405910" w:rsidRPr="00067FCA">
        <w:rPr>
          <w:b/>
          <w:i/>
          <w:sz w:val="20"/>
        </w:rPr>
        <w:t>2x23dBm PA+ 2LO</w:t>
      </w:r>
      <w:r w:rsidR="00405910">
        <w:rPr>
          <w:b/>
          <w:i/>
          <w:sz w:val="20"/>
        </w:rPr>
        <w:t>)</w:t>
      </w:r>
      <w:r w:rsidR="00405910" w:rsidRPr="00067FCA">
        <w:rPr>
          <w:b/>
          <w:i/>
          <w:sz w:val="20"/>
        </w:rPr>
        <w:t xml:space="preserve"> </w:t>
      </w:r>
      <w:r w:rsidR="00405910">
        <w:rPr>
          <w:b/>
          <w:i/>
          <w:sz w:val="20"/>
        </w:rPr>
        <w:t>shall</w:t>
      </w:r>
      <w:r w:rsidR="00405910" w:rsidRPr="00067FCA">
        <w:rPr>
          <w:b/>
          <w:i/>
          <w:sz w:val="20"/>
        </w:rPr>
        <w:t xml:space="preserve"> be considered to specify requirements for intra-band </w:t>
      </w:r>
      <w:proofErr w:type="spellStart"/>
      <w:r w:rsidR="00405910" w:rsidRPr="00067FCA">
        <w:rPr>
          <w:b/>
          <w:i/>
          <w:sz w:val="20"/>
        </w:rPr>
        <w:t>sidelink</w:t>
      </w:r>
      <w:proofErr w:type="spellEnd"/>
      <w:r w:rsidR="00405910" w:rsidRPr="00067FCA">
        <w:rPr>
          <w:b/>
          <w:i/>
          <w:sz w:val="20"/>
        </w:rPr>
        <w:t xml:space="preserve"> non-contiguous CA with PC3/PC2</w:t>
      </w:r>
      <w:r w:rsidR="00405910">
        <w:rPr>
          <w:b/>
          <w:i/>
          <w:sz w:val="20"/>
        </w:rPr>
        <w:t xml:space="preserve"> instead of Arch#2-1(2x26</w:t>
      </w:r>
      <w:r w:rsidR="00405910" w:rsidRPr="00067FCA">
        <w:rPr>
          <w:b/>
          <w:i/>
          <w:sz w:val="20"/>
        </w:rPr>
        <w:t>dBm PA+ 2LO</w:t>
      </w:r>
      <w:r w:rsidR="00405910">
        <w:rPr>
          <w:b/>
          <w:i/>
          <w:sz w:val="20"/>
        </w:rPr>
        <w:t>)</w:t>
      </w:r>
      <w:r w:rsidR="00405910" w:rsidRPr="00067FCA">
        <w:rPr>
          <w:b/>
          <w:i/>
          <w:sz w:val="20"/>
        </w:rPr>
        <w:t>.</w:t>
      </w:r>
      <w:r w:rsidRPr="00910A0D">
        <w:rPr>
          <w:b/>
          <w:i/>
          <w:sz w:val="20"/>
        </w:rPr>
        <w:fldChar w:fldCharType="end"/>
      </w:r>
    </w:p>
    <w:p w14:paraId="4C7713E8" w14:textId="74B41FA3" w:rsidR="00910A0D" w:rsidRPr="00910A0D" w:rsidRDefault="00910A0D" w:rsidP="0024584C">
      <w:pPr>
        <w:widowControl w:val="0"/>
        <w:snapToGrid w:val="0"/>
        <w:spacing w:line="240" w:lineRule="auto"/>
        <w:rPr>
          <w:b/>
          <w:i/>
          <w:sz w:val="20"/>
        </w:rPr>
      </w:pPr>
      <w:r w:rsidRPr="00910A0D">
        <w:rPr>
          <w:b/>
          <w:i/>
          <w:sz w:val="20"/>
        </w:rPr>
        <w:fldChar w:fldCharType="begin"/>
      </w:r>
      <w:r w:rsidRPr="00910A0D">
        <w:rPr>
          <w:b/>
          <w:i/>
          <w:sz w:val="20"/>
        </w:rPr>
        <w:instrText xml:space="preserve"> REF _Ref162899317 \h </w:instrText>
      </w:r>
      <w:r>
        <w:rPr>
          <w:b/>
          <w:i/>
          <w:sz w:val="20"/>
        </w:rPr>
        <w:instrText xml:space="preserve"> \* MERGEFORMAT </w:instrText>
      </w:r>
      <w:r w:rsidRPr="00910A0D">
        <w:rPr>
          <w:b/>
          <w:i/>
          <w:sz w:val="20"/>
        </w:rPr>
      </w:r>
      <w:r w:rsidRPr="00910A0D">
        <w:rPr>
          <w:b/>
          <w:i/>
          <w:sz w:val="20"/>
        </w:rPr>
        <w:fldChar w:fldCharType="separate"/>
      </w:r>
      <w:r w:rsidR="00405910" w:rsidRPr="00405910">
        <w:rPr>
          <w:b/>
          <w:i/>
          <w:sz w:val="20"/>
        </w:rPr>
        <w:t xml:space="preserve">Proposal </w:t>
      </w:r>
      <w:r w:rsidR="00405910" w:rsidRPr="00405910">
        <w:rPr>
          <w:b/>
          <w:i/>
          <w:noProof/>
          <w:sz w:val="20"/>
        </w:rPr>
        <w:t>5</w:t>
      </w:r>
      <w:r w:rsidR="00405910" w:rsidRPr="00405910">
        <w:rPr>
          <w:b/>
          <w:i/>
          <w:sz w:val="20"/>
        </w:rPr>
        <w:t>: For the MPR evaluation of intra-band non-contiguous CA with PC2/PC3 1LO, the simulation assumptions as follows should be agreed</w:t>
      </w:r>
      <w:r w:rsidRPr="00910A0D">
        <w:rPr>
          <w:b/>
          <w:i/>
          <w:sz w:val="20"/>
        </w:rPr>
        <w:fldChar w:fldCharType="end"/>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910A0D" w14:paraId="3DCFCD75" w14:textId="77777777" w:rsidTr="000C0650">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6724BC9D" w14:textId="77777777" w:rsidR="00910A0D" w:rsidRDefault="00910A0D" w:rsidP="0024584C">
            <w:pPr>
              <w:widowControl w:val="0"/>
              <w:snapToGrid w:val="0"/>
              <w:spacing w:after="0" w:line="240" w:lineRule="auto"/>
              <w:jc w:val="center"/>
              <w:rPr>
                <w:rFonts w:ascii="Arial" w:eastAsiaTheme="minorEastAsia" w:hAnsi="Arial" w:cs="Arial"/>
                <w:color w:val="000000"/>
                <w:sz w:val="18"/>
                <w:szCs w:val="18"/>
              </w:rPr>
            </w:pPr>
            <w:r>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0764B711"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5.</w:t>
            </w:r>
            <w:r>
              <w:rPr>
                <w:rFonts w:ascii="Arial" w:hAnsi="Arial" w:cs="Arial"/>
                <w:sz w:val="18"/>
                <w:szCs w:val="18"/>
              </w:rPr>
              <w:t>9</w:t>
            </w:r>
            <w:r>
              <w:rPr>
                <w:rFonts w:ascii="Arial" w:hAnsi="Arial" w:cs="Arial"/>
                <w:color w:val="000000"/>
                <w:sz w:val="18"/>
                <w:szCs w:val="18"/>
              </w:rPr>
              <w:t>GHz</w:t>
            </w:r>
          </w:p>
        </w:tc>
      </w:tr>
      <w:tr w:rsidR="00910A0D" w14:paraId="7B180BA7"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809E9E0"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5F5E378D"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per CC: 10/20/30/40MHz</w:t>
            </w:r>
          </w:p>
          <w:p w14:paraId="3C85FBC2"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Aggregated CBW: Table 5.2.3-1 (up to 70MHz CBW)</w:t>
            </w:r>
          </w:p>
        </w:tc>
      </w:tr>
      <w:tr w:rsidR="00910A0D" w14:paraId="317571AD"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483FF20"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36DF5966"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23dBm </w:t>
            </w:r>
            <w:r>
              <w:rPr>
                <w:rFonts w:ascii="Arial" w:hAnsi="Arial" w:cs="Arial"/>
                <w:color w:val="C00000"/>
                <w:sz w:val="18"/>
                <w:szCs w:val="18"/>
              </w:rPr>
              <w:t>and 26dBm</w:t>
            </w:r>
          </w:p>
        </w:tc>
      </w:tr>
      <w:tr w:rsidR="00910A0D" w14:paraId="0F247A3F"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196C89A"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109A6BC1"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15 kHz/30kHz/60kHz</w:t>
            </w:r>
          </w:p>
        </w:tc>
      </w:tr>
      <w:tr w:rsidR="00910A0D" w14:paraId="6F2CFF01"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5728B89"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165FAAED"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QPSK/16QAM/64QAM/256QAM</w:t>
            </w:r>
          </w:p>
        </w:tc>
      </w:tr>
      <w:tr w:rsidR="00910A0D" w14:paraId="6C52F9FA"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C3FB4B3"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2304057B"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CP-OFDM</w:t>
            </w:r>
          </w:p>
        </w:tc>
      </w:tr>
      <w:tr w:rsidR="00910A0D" w14:paraId="44B265B9"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64CD1CC"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0C196132" w14:textId="77777777" w:rsidR="00910A0D" w:rsidRDefault="00910A0D" w:rsidP="0024584C">
            <w:pPr>
              <w:widowControl w:val="0"/>
              <w:snapToGrid w:val="0"/>
              <w:spacing w:after="0" w:line="240" w:lineRule="auto"/>
              <w:jc w:val="center"/>
              <w:rPr>
                <w:rFonts w:ascii="Arial" w:hAnsi="Arial" w:cs="Arial"/>
                <w:color w:val="000000"/>
                <w:sz w:val="18"/>
                <w:szCs w:val="18"/>
              </w:rPr>
            </w:pPr>
            <w:r w:rsidRPr="007D3AA6">
              <w:rPr>
                <w:rFonts w:ascii="Arial" w:hAnsi="Arial" w:cs="Arial"/>
                <w:color w:val="C00000"/>
                <w:sz w:val="18"/>
                <w:szCs w:val="18"/>
              </w:rPr>
              <w:t>3</w:t>
            </w:r>
            <w:r w:rsidRPr="00BB352D">
              <w:rPr>
                <w:rFonts w:ascii="Arial" w:hAnsi="Arial" w:cs="Arial"/>
                <w:color w:val="C00000"/>
                <w:sz w:val="18"/>
                <w:szCs w:val="18"/>
              </w:rPr>
              <w:t>5dBc</w:t>
            </w:r>
          </w:p>
        </w:tc>
      </w:tr>
      <w:tr w:rsidR="00910A0D" w14:paraId="6CCC3CAC"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AF54AA5"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7F3D46A6" w14:textId="77777777" w:rsidR="00910A0D" w:rsidRDefault="00910A0D" w:rsidP="0024584C">
            <w:pPr>
              <w:widowControl w:val="0"/>
              <w:snapToGrid w:val="0"/>
              <w:spacing w:after="0" w:line="240" w:lineRule="auto"/>
              <w:jc w:val="center"/>
              <w:rPr>
                <w:rFonts w:ascii="Arial" w:hAnsi="Arial" w:cs="Arial"/>
                <w:color w:val="000000"/>
                <w:sz w:val="18"/>
                <w:szCs w:val="18"/>
              </w:rPr>
            </w:pPr>
            <w:r w:rsidRPr="007D3AA6">
              <w:rPr>
                <w:rFonts w:ascii="Arial" w:hAnsi="Arial" w:cs="Arial"/>
                <w:color w:val="C00000"/>
                <w:sz w:val="18"/>
                <w:szCs w:val="18"/>
              </w:rPr>
              <w:t>40dBc</w:t>
            </w:r>
          </w:p>
        </w:tc>
      </w:tr>
      <w:tr w:rsidR="00910A0D" w14:paraId="3DFD0DB8" w14:textId="77777777" w:rsidTr="000C065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24081C0"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lastRenderedPageBreak/>
              <w:t>CIM3</w:t>
            </w:r>
          </w:p>
        </w:tc>
        <w:tc>
          <w:tcPr>
            <w:tcW w:w="3043" w:type="pct"/>
            <w:tcBorders>
              <w:top w:val="single" w:sz="4" w:space="0" w:color="000000"/>
              <w:left w:val="single" w:sz="4" w:space="0" w:color="000000"/>
              <w:bottom w:val="single" w:sz="4" w:space="0" w:color="000000"/>
              <w:right w:val="single" w:sz="8" w:space="0" w:color="auto"/>
            </w:tcBorders>
            <w:hideMark/>
          </w:tcPr>
          <w:p w14:paraId="2FBE98EA"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60dBc</w:t>
            </w:r>
          </w:p>
        </w:tc>
      </w:tr>
      <w:tr w:rsidR="00910A0D" w14:paraId="6775D2CD" w14:textId="77777777" w:rsidTr="000C0650">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300414FA" w14:textId="77777777" w:rsidR="00910A0D" w:rsidRDefault="00910A0D" w:rsidP="0024584C">
            <w:pPr>
              <w:widowControl w:val="0"/>
              <w:snapToGrid w:val="0"/>
              <w:spacing w:after="0" w:line="240" w:lineRule="auto"/>
              <w:jc w:val="center"/>
              <w:rPr>
                <w:rFonts w:ascii="Arial" w:hAnsi="Arial" w:cs="Arial"/>
                <w:color w:val="000000"/>
                <w:sz w:val="18"/>
                <w:szCs w:val="18"/>
              </w:rPr>
            </w:pPr>
            <w:r>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27A57916" w14:textId="77777777" w:rsidR="00910A0D" w:rsidRDefault="00910A0D" w:rsidP="0024584C">
            <w:pPr>
              <w:widowControl w:val="0"/>
              <w:snapToGrid w:val="0"/>
              <w:spacing w:after="0" w:line="240" w:lineRule="auto"/>
              <w:rPr>
                <w:rFonts w:ascii="Arial" w:hAnsi="Arial" w:cs="Arial"/>
                <w:color w:val="000000"/>
                <w:sz w:val="18"/>
                <w:szCs w:val="18"/>
              </w:rPr>
            </w:pPr>
            <w:r>
              <w:rPr>
                <w:rFonts w:ascii="Arial" w:hAnsi="Arial" w:cs="Arial"/>
                <w:color w:val="000000"/>
                <w:sz w:val="18"/>
                <w:szCs w:val="18"/>
              </w:rPr>
              <w:t>PA calibrated to deliver 30dBc ACLR for a fully allocated RBs in 20MHz QPSK DFT- S-OFDM waveform at 1 dB MPR.</w:t>
            </w:r>
          </w:p>
          <w:p w14:paraId="122318A9" w14:textId="77777777" w:rsidR="00910A0D" w:rsidRDefault="00910A0D" w:rsidP="0024584C">
            <w:pPr>
              <w:widowControl w:val="0"/>
              <w:snapToGrid w:val="0"/>
              <w:spacing w:after="0" w:line="240" w:lineRule="auto"/>
              <w:rPr>
                <w:rFonts w:ascii="Arial" w:hAnsi="Arial" w:cs="Arial"/>
                <w:b/>
                <w:color w:val="000000"/>
                <w:sz w:val="18"/>
                <w:szCs w:val="18"/>
              </w:rPr>
            </w:pPr>
            <w:r>
              <w:rPr>
                <w:rFonts w:ascii="Arial" w:hAnsi="Arial" w:cs="Arial"/>
                <w:color w:val="000000"/>
                <w:sz w:val="18"/>
                <w:szCs w:val="18"/>
              </w:rPr>
              <w:t>This is based to share PA between LTE V2X and NR V2X at 5.9GHz as worst case.</w:t>
            </w:r>
          </w:p>
        </w:tc>
      </w:tr>
    </w:tbl>
    <w:p w14:paraId="5F4A2126" w14:textId="77777777" w:rsidR="00910A0D" w:rsidRPr="00910A0D" w:rsidRDefault="00910A0D" w:rsidP="00910A0D">
      <w:pPr>
        <w:keepNext/>
        <w:snapToGrid w:val="0"/>
        <w:spacing w:line="240" w:lineRule="auto"/>
        <w:rPr>
          <w:b/>
          <w:i/>
          <w:sz w:val="20"/>
        </w:rPr>
      </w:pPr>
    </w:p>
    <w:p w14:paraId="1973A0A5" w14:textId="77777777" w:rsidR="00B22DA6" w:rsidRDefault="00B22DA6" w:rsidP="0037575E">
      <w:pPr>
        <w:pStyle w:val="1"/>
        <w:numPr>
          <w:ilvl w:val="0"/>
          <w:numId w:val="0"/>
        </w:numPr>
        <w:jc w:val="both"/>
        <w:rPr>
          <w:rFonts w:eastAsia="宋体"/>
          <w:lang w:eastAsia="zh-CN"/>
        </w:rPr>
      </w:pPr>
      <w:r>
        <w:t>References</w:t>
      </w:r>
    </w:p>
    <w:p w14:paraId="1A0A5609" w14:textId="4FFD896B" w:rsidR="00EF48A7" w:rsidRDefault="0035262B" w:rsidP="007D3AA6">
      <w:pPr>
        <w:snapToGrid w:val="0"/>
        <w:spacing w:after="0"/>
        <w:jc w:val="both"/>
        <w:rPr>
          <w:sz w:val="20"/>
        </w:rPr>
      </w:pPr>
      <w:r w:rsidRPr="00A530D3">
        <w:rPr>
          <w:rFonts w:hint="eastAsia"/>
          <w:sz w:val="20"/>
        </w:rPr>
        <w:t>[1]</w:t>
      </w:r>
      <w:r w:rsidR="005369EE" w:rsidRPr="00A530D3">
        <w:rPr>
          <w:sz w:val="20"/>
        </w:rPr>
        <w:t xml:space="preserve"> </w:t>
      </w:r>
      <w:r w:rsidR="00EA08C1" w:rsidRPr="00EA08C1">
        <w:rPr>
          <w:sz w:val="20"/>
        </w:rPr>
        <w:t>RP-240840</w:t>
      </w:r>
      <w:r w:rsidR="00FF72C5" w:rsidRPr="00A530D3">
        <w:rPr>
          <w:sz w:val="20"/>
        </w:rPr>
        <w:t xml:space="preserve"> </w:t>
      </w:r>
      <w:r w:rsidR="00EA08C1" w:rsidRPr="00EA08C1">
        <w:rPr>
          <w:sz w:val="20"/>
        </w:rPr>
        <w:t xml:space="preserve">New WID on NR </w:t>
      </w:r>
      <w:proofErr w:type="spellStart"/>
      <w:r w:rsidR="00EA08C1" w:rsidRPr="00EA08C1">
        <w:rPr>
          <w:sz w:val="20"/>
        </w:rPr>
        <w:t>Sidelink</w:t>
      </w:r>
      <w:proofErr w:type="spellEnd"/>
      <w:r w:rsidR="00EA08C1" w:rsidRPr="00EA08C1">
        <w:rPr>
          <w:sz w:val="20"/>
        </w:rPr>
        <w:t>: Intra-band Carrier Aggregation in ITS band</w:t>
      </w:r>
    </w:p>
    <w:p w14:paraId="50985F8C" w14:textId="71430FE0" w:rsidR="002A68F7" w:rsidRDefault="002A68F7" w:rsidP="007D3AA6">
      <w:pPr>
        <w:snapToGrid w:val="0"/>
        <w:spacing w:after="0"/>
        <w:jc w:val="both"/>
        <w:rPr>
          <w:sz w:val="20"/>
        </w:rPr>
      </w:pPr>
      <w:r>
        <w:rPr>
          <w:sz w:val="20"/>
        </w:rPr>
        <w:t xml:space="preserve">[2] R4-2406611, </w:t>
      </w:r>
      <w:r w:rsidRPr="002A68F7">
        <w:rPr>
          <w:sz w:val="20"/>
        </w:rPr>
        <w:t xml:space="preserve">WF on NR_SL_ </w:t>
      </w:r>
      <w:proofErr w:type="spellStart"/>
      <w:r w:rsidRPr="002A68F7">
        <w:rPr>
          <w:sz w:val="20"/>
        </w:rPr>
        <w:t>intraB_CA_ITS</w:t>
      </w:r>
      <w:proofErr w:type="spellEnd"/>
      <w:r>
        <w:rPr>
          <w:sz w:val="20"/>
        </w:rPr>
        <w:t>, RAN4#110bis.</w:t>
      </w:r>
    </w:p>
    <w:p w14:paraId="10F8FC77" w14:textId="4A5770D9" w:rsidR="009C538F" w:rsidRDefault="009C538F" w:rsidP="007D3AA6">
      <w:pPr>
        <w:snapToGrid w:val="0"/>
        <w:spacing w:after="0"/>
        <w:jc w:val="both"/>
        <w:rPr>
          <w:sz w:val="20"/>
        </w:rPr>
      </w:pPr>
      <w:r>
        <w:rPr>
          <w:sz w:val="20"/>
        </w:rPr>
        <w:t xml:space="preserve">[3] </w:t>
      </w:r>
      <w:r w:rsidRPr="009C538F">
        <w:rPr>
          <w:sz w:val="20"/>
        </w:rPr>
        <w:t>R4-2404901</w:t>
      </w:r>
      <w:r>
        <w:rPr>
          <w:sz w:val="20"/>
        </w:rPr>
        <w:t xml:space="preserve">, </w:t>
      </w:r>
      <w:proofErr w:type="gramStart"/>
      <w:r w:rsidRPr="009C538F">
        <w:rPr>
          <w:sz w:val="20"/>
        </w:rPr>
        <w:t>On</w:t>
      </w:r>
      <w:proofErr w:type="gramEnd"/>
      <w:r w:rsidRPr="009C538F">
        <w:rPr>
          <w:sz w:val="20"/>
        </w:rPr>
        <w:t xml:space="preserve"> architecture aspects for PC1p5 intra-band ULCA support</w:t>
      </w:r>
      <w:r>
        <w:rPr>
          <w:sz w:val="20"/>
        </w:rPr>
        <w:t>, Skyworks Solutions Inc. RAN4#110bis</w:t>
      </w:r>
    </w:p>
    <w:p w14:paraId="54965DD1" w14:textId="515567A0" w:rsidR="00E833B2" w:rsidRDefault="00E833B2" w:rsidP="007D3AA6">
      <w:pPr>
        <w:snapToGrid w:val="0"/>
        <w:spacing w:after="0"/>
        <w:jc w:val="both"/>
        <w:rPr>
          <w:sz w:val="20"/>
        </w:rPr>
      </w:pPr>
      <w:r>
        <w:rPr>
          <w:sz w:val="20"/>
        </w:rPr>
        <w:t xml:space="preserve">[4] </w:t>
      </w:r>
      <w:r w:rsidRPr="00E833B2">
        <w:rPr>
          <w:sz w:val="20"/>
        </w:rPr>
        <w:t>R4-2114948</w:t>
      </w:r>
      <w:r>
        <w:rPr>
          <w:sz w:val="20"/>
        </w:rPr>
        <w:t xml:space="preserve">, </w:t>
      </w:r>
      <w:r w:rsidRPr="00E833B2">
        <w:rPr>
          <w:sz w:val="20"/>
        </w:rPr>
        <w:t>WF on PC2 intra-band UL NC CA and contiguous CA with 2Tx architecture</w:t>
      </w:r>
      <w:r>
        <w:rPr>
          <w:sz w:val="20"/>
        </w:rPr>
        <w:t xml:space="preserve">, </w:t>
      </w:r>
      <w:r w:rsidRPr="00E833B2">
        <w:rPr>
          <w:sz w:val="20"/>
        </w:rPr>
        <w:t>Skyworks Solutions, Inc.</w:t>
      </w:r>
      <w:r>
        <w:rPr>
          <w:sz w:val="20"/>
        </w:rPr>
        <w:t xml:space="preserve"> RAN4#100-e</w:t>
      </w:r>
    </w:p>
    <w:p w14:paraId="132EDB8E" w14:textId="0A08973A" w:rsidR="00E833B2" w:rsidRDefault="00E833B2" w:rsidP="007D3AA6">
      <w:pPr>
        <w:snapToGrid w:val="0"/>
        <w:spacing w:after="0"/>
        <w:jc w:val="both"/>
        <w:rPr>
          <w:sz w:val="20"/>
        </w:rPr>
      </w:pPr>
      <w:r>
        <w:rPr>
          <w:sz w:val="20"/>
        </w:rPr>
        <w:t xml:space="preserve">[5] R4-2117643, </w:t>
      </w:r>
      <w:r w:rsidRPr="00E833B2">
        <w:rPr>
          <w:sz w:val="20"/>
        </w:rPr>
        <w:t>PC2 and PC3 MPR for 1LO architecture</w:t>
      </w:r>
      <w:r>
        <w:rPr>
          <w:sz w:val="20"/>
        </w:rPr>
        <w:t xml:space="preserve">, </w:t>
      </w:r>
      <w:r w:rsidRPr="00E833B2">
        <w:rPr>
          <w:sz w:val="20"/>
        </w:rPr>
        <w:t>Qualcomm Incorporated</w:t>
      </w:r>
      <w:r>
        <w:rPr>
          <w:sz w:val="20"/>
        </w:rPr>
        <w:t>, RAN4#10</w:t>
      </w:r>
      <w:r w:rsidR="00F34DDF">
        <w:rPr>
          <w:sz w:val="20"/>
        </w:rPr>
        <w:t>1</w:t>
      </w:r>
      <w:r>
        <w:rPr>
          <w:sz w:val="20"/>
        </w:rPr>
        <w:t>-e</w:t>
      </w:r>
    </w:p>
    <w:p w14:paraId="5B1D11BC" w14:textId="39F99D9F" w:rsidR="009000EE" w:rsidRDefault="009000EE" w:rsidP="007D3AA6">
      <w:pPr>
        <w:snapToGrid w:val="0"/>
        <w:spacing w:after="0"/>
        <w:jc w:val="both"/>
        <w:rPr>
          <w:sz w:val="20"/>
        </w:rPr>
      </w:pPr>
      <w:r>
        <w:rPr>
          <w:sz w:val="20"/>
        </w:rPr>
        <w:t xml:space="preserve">[6] </w:t>
      </w:r>
      <w:r w:rsidRPr="009000EE">
        <w:rPr>
          <w:sz w:val="20"/>
        </w:rPr>
        <w:t>R4-2117526, PC2 Intra-band UL NC CA 1LO MPR Nokia, Nokia Shanghai Bell, RAN4#101e</w:t>
      </w:r>
    </w:p>
    <w:p w14:paraId="7EE3D162" w14:textId="28F08866" w:rsidR="004E5F95" w:rsidRDefault="009000EE" w:rsidP="00405910">
      <w:pPr>
        <w:snapToGrid w:val="0"/>
        <w:spacing w:after="0"/>
        <w:jc w:val="both"/>
        <w:rPr>
          <w:rFonts w:eastAsia="MS Mincho"/>
          <w:lang w:eastAsia="ja-JP"/>
        </w:rPr>
      </w:pPr>
      <w:r>
        <w:rPr>
          <w:sz w:val="20"/>
        </w:rPr>
        <w:t xml:space="preserve">[7] </w:t>
      </w:r>
      <w:r w:rsidRPr="009000EE">
        <w:rPr>
          <w:sz w:val="20"/>
        </w:rPr>
        <w:t>R4-2119213, PC2 NC ULCA MPR and transceiver impairments for 1LO architectures,</w:t>
      </w:r>
      <w:r w:rsidR="0068412C">
        <w:rPr>
          <w:sz w:val="20"/>
        </w:rPr>
        <w:t xml:space="preserve"> Skyworks Solutions Inc.</w:t>
      </w:r>
      <w:bookmarkStart w:id="10" w:name="_GoBack"/>
      <w:bookmarkEnd w:id="10"/>
      <w:r w:rsidRPr="009000EE">
        <w:rPr>
          <w:sz w:val="20"/>
        </w:rPr>
        <w:t>, RAN4#101e</w:t>
      </w: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4BD38B" w16cid:durableId="29E3BFAF"/>
  <w16cid:commentId w16cid:paraId="0F83CFB3" w16cid:durableId="29E491D6"/>
  <w16cid:commentId w16cid:paraId="5B5DD2F4" w16cid:durableId="29E3BFB0"/>
  <w16cid:commentId w16cid:paraId="26072F64" w16cid:durableId="29E49208"/>
  <w16cid:commentId w16cid:paraId="5FD1C5A9" w16cid:durableId="29E4924A"/>
  <w16cid:commentId w16cid:paraId="6FCE5474" w16cid:durableId="29E4930D"/>
  <w16cid:commentId w16cid:paraId="780F2270" w16cid:durableId="29E493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E90E0" w14:textId="77777777" w:rsidR="008B5925" w:rsidRDefault="008B5925" w:rsidP="0052762B">
      <w:r>
        <w:separator/>
      </w:r>
    </w:p>
  </w:endnote>
  <w:endnote w:type="continuationSeparator" w:id="0">
    <w:p w14:paraId="430D0D40" w14:textId="77777777" w:rsidR="008B5925" w:rsidRDefault="008B592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C925E" w14:textId="77777777" w:rsidR="008B5925" w:rsidRDefault="008B5925" w:rsidP="0052762B">
      <w:r>
        <w:separator/>
      </w:r>
    </w:p>
  </w:footnote>
  <w:footnote w:type="continuationSeparator" w:id="0">
    <w:p w14:paraId="06BC138F" w14:textId="77777777" w:rsidR="008B5925" w:rsidRDefault="008B592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59"/>
        </w:tabs>
        <w:ind w:left="496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CE2691"/>
    <w:multiLevelType w:val="hybridMultilevel"/>
    <w:tmpl w:val="64EAC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14058B"/>
    <w:multiLevelType w:val="hybridMultilevel"/>
    <w:tmpl w:val="883AB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1134ED1"/>
    <w:multiLevelType w:val="hybridMultilevel"/>
    <w:tmpl w:val="C4F0A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E14C71"/>
    <w:multiLevelType w:val="hybridMultilevel"/>
    <w:tmpl w:val="A5EA76A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61"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2"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5"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4"/>
  </w:num>
  <w:num w:numId="5">
    <w:abstractNumId w:val="1"/>
  </w:num>
  <w:num w:numId="6">
    <w:abstractNumId w:val="63"/>
  </w:num>
  <w:num w:numId="7">
    <w:abstractNumId w:val="27"/>
  </w:num>
  <w:num w:numId="8">
    <w:abstractNumId w:val="49"/>
  </w:num>
  <w:num w:numId="9">
    <w:abstractNumId w:val="67"/>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0"/>
  </w:num>
  <w:num w:numId="19">
    <w:abstractNumId w:val="40"/>
  </w:num>
  <w:num w:numId="20">
    <w:abstractNumId w:val="38"/>
  </w:num>
  <w:num w:numId="21">
    <w:abstractNumId w:val="23"/>
  </w:num>
  <w:num w:numId="22">
    <w:abstractNumId w:val="9"/>
  </w:num>
  <w:num w:numId="23">
    <w:abstractNumId w:val="36"/>
  </w:num>
  <w:num w:numId="24">
    <w:abstractNumId w:val="62"/>
  </w:num>
  <w:num w:numId="25">
    <w:abstractNumId w:val="13"/>
  </w:num>
  <w:num w:numId="26">
    <w:abstractNumId w:val="61"/>
  </w:num>
  <w:num w:numId="27">
    <w:abstractNumId w:val="55"/>
  </w:num>
  <w:num w:numId="28">
    <w:abstractNumId w:val="28"/>
  </w:num>
  <w:num w:numId="29">
    <w:abstractNumId w:val="66"/>
  </w:num>
  <w:num w:numId="30">
    <w:abstractNumId w:val="42"/>
  </w:num>
  <w:num w:numId="31">
    <w:abstractNumId w:val="26"/>
  </w:num>
  <w:num w:numId="32">
    <w:abstractNumId w:val="51"/>
  </w:num>
  <w:num w:numId="33">
    <w:abstractNumId w:val="11"/>
  </w:num>
  <w:num w:numId="34">
    <w:abstractNumId w:val="14"/>
  </w:num>
  <w:num w:numId="35">
    <w:abstractNumId w:val="53"/>
  </w:num>
  <w:num w:numId="36">
    <w:abstractNumId w:val="29"/>
  </w:num>
  <w:num w:numId="37">
    <w:abstractNumId w:val="12"/>
  </w:num>
  <w:num w:numId="38">
    <w:abstractNumId w:val="45"/>
  </w:num>
  <w:num w:numId="39">
    <w:abstractNumId w:val="5"/>
  </w:num>
  <w:num w:numId="40">
    <w:abstractNumId w:val="39"/>
  </w:num>
  <w:num w:numId="41">
    <w:abstractNumId w:val="24"/>
  </w:num>
  <w:num w:numId="42">
    <w:abstractNumId w:val="20"/>
  </w:num>
  <w:num w:numId="43">
    <w:abstractNumId w:val="31"/>
  </w:num>
  <w:num w:numId="44">
    <w:abstractNumId w:val="54"/>
  </w:num>
  <w:num w:numId="45">
    <w:abstractNumId w:val="3"/>
  </w:num>
  <w:num w:numId="46">
    <w:abstractNumId w:val="44"/>
  </w:num>
  <w:num w:numId="47">
    <w:abstractNumId w:val="56"/>
  </w:num>
  <w:num w:numId="48">
    <w:abstractNumId w:val="17"/>
  </w:num>
  <w:num w:numId="49">
    <w:abstractNumId w:val="13"/>
  </w:num>
  <w:num w:numId="50">
    <w:abstractNumId w:val="13"/>
  </w:num>
  <w:num w:numId="51">
    <w:abstractNumId w:val="59"/>
  </w:num>
  <w:num w:numId="52">
    <w:abstractNumId w:val="48"/>
  </w:num>
  <w:num w:numId="53">
    <w:abstractNumId w:val="32"/>
  </w:num>
  <w:num w:numId="54">
    <w:abstractNumId w:val="52"/>
  </w:num>
  <w:num w:numId="55">
    <w:abstractNumId w:val="18"/>
  </w:num>
  <w:num w:numId="56">
    <w:abstractNumId w:val="21"/>
  </w:num>
  <w:num w:numId="57">
    <w:abstractNumId w:val="57"/>
  </w:num>
  <w:num w:numId="58">
    <w:abstractNumId w:val="35"/>
  </w:num>
  <w:num w:numId="59">
    <w:abstractNumId w:val="6"/>
  </w:num>
  <w:num w:numId="60">
    <w:abstractNumId w:val="37"/>
  </w:num>
  <w:num w:numId="61">
    <w:abstractNumId w:val="10"/>
  </w:num>
  <w:num w:numId="62">
    <w:abstractNumId w:val="22"/>
  </w:num>
  <w:num w:numId="63">
    <w:abstractNumId w:val="47"/>
  </w:num>
  <w:num w:numId="64">
    <w:abstractNumId w:val="4"/>
  </w:num>
  <w:num w:numId="65">
    <w:abstractNumId w:val="43"/>
  </w:num>
  <w:num w:numId="66">
    <w:abstractNumId w:val="7"/>
  </w:num>
  <w:num w:numId="67">
    <w:abstractNumId w:val="65"/>
  </w:num>
  <w:num w:numId="68">
    <w:abstractNumId w:val="33"/>
  </w:num>
  <w:num w:numId="69">
    <w:abstractNumId w:val="25"/>
  </w:num>
  <w:num w:numId="70">
    <w:abstractNumId w:val="46"/>
  </w:num>
  <w:num w:numId="71">
    <w:abstractNumId w:val="58"/>
  </w:num>
  <w:num w:numId="72">
    <w:abstractNumId w:val="50"/>
  </w:num>
  <w:num w:numId="73">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30AD"/>
    <w:rsid w:val="000046FC"/>
    <w:rsid w:val="00004997"/>
    <w:rsid w:val="000052A1"/>
    <w:rsid w:val="000053CD"/>
    <w:rsid w:val="000059BB"/>
    <w:rsid w:val="000059D0"/>
    <w:rsid w:val="00005B0B"/>
    <w:rsid w:val="000063C5"/>
    <w:rsid w:val="0000649E"/>
    <w:rsid w:val="00006F04"/>
    <w:rsid w:val="000116BD"/>
    <w:rsid w:val="00011967"/>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981"/>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20"/>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67FCA"/>
    <w:rsid w:val="0007005B"/>
    <w:rsid w:val="000704E1"/>
    <w:rsid w:val="000707F9"/>
    <w:rsid w:val="00070E01"/>
    <w:rsid w:val="00071608"/>
    <w:rsid w:val="0007164F"/>
    <w:rsid w:val="00071A12"/>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C7"/>
    <w:rsid w:val="00094DD8"/>
    <w:rsid w:val="0009544E"/>
    <w:rsid w:val="00095524"/>
    <w:rsid w:val="0009612A"/>
    <w:rsid w:val="000967AD"/>
    <w:rsid w:val="000967D7"/>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0B2"/>
    <w:rsid w:val="000B36BA"/>
    <w:rsid w:val="000B393B"/>
    <w:rsid w:val="000B3B5B"/>
    <w:rsid w:val="000B3F62"/>
    <w:rsid w:val="000B47DB"/>
    <w:rsid w:val="000B49CF"/>
    <w:rsid w:val="000B4A69"/>
    <w:rsid w:val="000B5225"/>
    <w:rsid w:val="000B5449"/>
    <w:rsid w:val="000B5A70"/>
    <w:rsid w:val="000B5EEC"/>
    <w:rsid w:val="000B652E"/>
    <w:rsid w:val="000B6621"/>
    <w:rsid w:val="000B71C1"/>
    <w:rsid w:val="000B73D6"/>
    <w:rsid w:val="000B770A"/>
    <w:rsid w:val="000C00A2"/>
    <w:rsid w:val="000C0153"/>
    <w:rsid w:val="000C0293"/>
    <w:rsid w:val="000C0A4B"/>
    <w:rsid w:val="000C15A9"/>
    <w:rsid w:val="000C236E"/>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0DF1"/>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D72"/>
    <w:rsid w:val="000F0F33"/>
    <w:rsid w:val="000F1652"/>
    <w:rsid w:val="000F1E43"/>
    <w:rsid w:val="000F271E"/>
    <w:rsid w:val="000F283B"/>
    <w:rsid w:val="000F328C"/>
    <w:rsid w:val="000F33B8"/>
    <w:rsid w:val="000F4172"/>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AE6"/>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BC5"/>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DD4"/>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475"/>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D4"/>
    <w:rsid w:val="00176AED"/>
    <w:rsid w:val="001779C0"/>
    <w:rsid w:val="00177C30"/>
    <w:rsid w:val="001804BE"/>
    <w:rsid w:val="00181AD5"/>
    <w:rsid w:val="00181E2D"/>
    <w:rsid w:val="001822D6"/>
    <w:rsid w:val="001824D1"/>
    <w:rsid w:val="00182D6C"/>
    <w:rsid w:val="0018314E"/>
    <w:rsid w:val="001838A1"/>
    <w:rsid w:val="00184134"/>
    <w:rsid w:val="001841B0"/>
    <w:rsid w:val="00185411"/>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509"/>
    <w:rsid w:val="0019781D"/>
    <w:rsid w:val="00197C99"/>
    <w:rsid w:val="001A070B"/>
    <w:rsid w:val="001A08FF"/>
    <w:rsid w:val="001A094C"/>
    <w:rsid w:val="001A183C"/>
    <w:rsid w:val="001A2071"/>
    <w:rsid w:val="001A2EA7"/>
    <w:rsid w:val="001A45F5"/>
    <w:rsid w:val="001A45FD"/>
    <w:rsid w:val="001A4830"/>
    <w:rsid w:val="001A494F"/>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4C"/>
    <w:rsid w:val="002458BE"/>
    <w:rsid w:val="00245CCE"/>
    <w:rsid w:val="002461DF"/>
    <w:rsid w:val="00246595"/>
    <w:rsid w:val="00246BED"/>
    <w:rsid w:val="00246CE1"/>
    <w:rsid w:val="00247436"/>
    <w:rsid w:val="00247C8C"/>
    <w:rsid w:val="0025045B"/>
    <w:rsid w:val="00250986"/>
    <w:rsid w:val="00251009"/>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7CD"/>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8F7"/>
    <w:rsid w:val="002A6AA0"/>
    <w:rsid w:val="002A75E3"/>
    <w:rsid w:val="002A7870"/>
    <w:rsid w:val="002B1F8F"/>
    <w:rsid w:val="002B1FF1"/>
    <w:rsid w:val="002B1FF9"/>
    <w:rsid w:val="002B2455"/>
    <w:rsid w:val="002B2516"/>
    <w:rsid w:val="002B2E25"/>
    <w:rsid w:val="002B3B35"/>
    <w:rsid w:val="002B45AA"/>
    <w:rsid w:val="002B5B27"/>
    <w:rsid w:val="002B6135"/>
    <w:rsid w:val="002B6BCD"/>
    <w:rsid w:val="002B6C05"/>
    <w:rsid w:val="002B6DFD"/>
    <w:rsid w:val="002B6FAF"/>
    <w:rsid w:val="002B768E"/>
    <w:rsid w:val="002B7B57"/>
    <w:rsid w:val="002C01E3"/>
    <w:rsid w:val="002C0617"/>
    <w:rsid w:val="002C061F"/>
    <w:rsid w:val="002C0E26"/>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AE8"/>
    <w:rsid w:val="00320B8D"/>
    <w:rsid w:val="00320D8F"/>
    <w:rsid w:val="00321705"/>
    <w:rsid w:val="003219DB"/>
    <w:rsid w:val="00321B37"/>
    <w:rsid w:val="00322018"/>
    <w:rsid w:val="003222C9"/>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1F14"/>
    <w:rsid w:val="00352441"/>
    <w:rsid w:val="0035262B"/>
    <w:rsid w:val="003527B2"/>
    <w:rsid w:val="003529B8"/>
    <w:rsid w:val="00352EED"/>
    <w:rsid w:val="00353C5C"/>
    <w:rsid w:val="0035466A"/>
    <w:rsid w:val="00354C7F"/>
    <w:rsid w:val="00354FF1"/>
    <w:rsid w:val="00355045"/>
    <w:rsid w:val="00355387"/>
    <w:rsid w:val="00355576"/>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1C7C"/>
    <w:rsid w:val="00382108"/>
    <w:rsid w:val="00382335"/>
    <w:rsid w:val="00382D5F"/>
    <w:rsid w:val="00383502"/>
    <w:rsid w:val="003837DD"/>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5FA"/>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86B"/>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3"/>
    <w:rsid w:val="00400F18"/>
    <w:rsid w:val="0040116B"/>
    <w:rsid w:val="0040123F"/>
    <w:rsid w:val="00401648"/>
    <w:rsid w:val="00401E1C"/>
    <w:rsid w:val="004022FB"/>
    <w:rsid w:val="004029DE"/>
    <w:rsid w:val="00402FA2"/>
    <w:rsid w:val="0040356F"/>
    <w:rsid w:val="004035EE"/>
    <w:rsid w:val="0040416A"/>
    <w:rsid w:val="00405597"/>
    <w:rsid w:val="00405910"/>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A0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0D4"/>
    <w:rsid w:val="004558AE"/>
    <w:rsid w:val="00455D28"/>
    <w:rsid w:val="00456877"/>
    <w:rsid w:val="0045731E"/>
    <w:rsid w:val="00457567"/>
    <w:rsid w:val="004577EF"/>
    <w:rsid w:val="00457955"/>
    <w:rsid w:val="00457FF1"/>
    <w:rsid w:val="004601F6"/>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BEA"/>
    <w:rsid w:val="004D0D39"/>
    <w:rsid w:val="004D124A"/>
    <w:rsid w:val="004D1781"/>
    <w:rsid w:val="004D1934"/>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3BD"/>
    <w:rsid w:val="004E5418"/>
    <w:rsid w:val="004E5F95"/>
    <w:rsid w:val="004E61B6"/>
    <w:rsid w:val="004E6B02"/>
    <w:rsid w:val="004E76F5"/>
    <w:rsid w:val="004F04BB"/>
    <w:rsid w:val="004F16E2"/>
    <w:rsid w:val="004F21EE"/>
    <w:rsid w:val="004F32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8C5"/>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B6F"/>
    <w:rsid w:val="00545F72"/>
    <w:rsid w:val="005468EB"/>
    <w:rsid w:val="00546DDE"/>
    <w:rsid w:val="0054729A"/>
    <w:rsid w:val="0054769B"/>
    <w:rsid w:val="00547B42"/>
    <w:rsid w:val="00547C2B"/>
    <w:rsid w:val="00547DFE"/>
    <w:rsid w:val="00547EBF"/>
    <w:rsid w:val="005502D9"/>
    <w:rsid w:val="00550583"/>
    <w:rsid w:val="00550A34"/>
    <w:rsid w:val="00550C47"/>
    <w:rsid w:val="00550E85"/>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77"/>
    <w:rsid w:val="005A6AD0"/>
    <w:rsid w:val="005A7C0C"/>
    <w:rsid w:val="005B0125"/>
    <w:rsid w:val="005B0577"/>
    <w:rsid w:val="005B05C2"/>
    <w:rsid w:val="005B0F97"/>
    <w:rsid w:val="005B15C2"/>
    <w:rsid w:val="005B1B6E"/>
    <w:rsid w:val="005B1DDF"/>
    <w:rsid w:val="005B2203"/>
    <w:rsid w:val="005B25EB"/>
    <w:rsid w:val="005B262F"/>
    <w:rsid w:val="005B2886"/>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5E9"/>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6C6"/>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07E2A"/>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739"/>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3B03"/>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12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2E8F"/>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F09"/>
    <w:rsid w:val="006B7276"/>
    <w:rsid w:val="006B7742"/>
    <w:rsid w:val="006B77EA"/>
    <w:rsid w:val="006B7A88"/>
    <w:rsid w:val="006C0069"/>
    <w:rsid w:val="006C035F"/>
    <w:rsid w:val="006C13E4"/>
    <w:rsid w:val="006C146A"/>
    <w:rsid w:val="006C1704"/>
    <w:rsid w:val="006C251C"/>
    <w:rsid w:val="006C252A"/>
    <w:rsid w:val="006C2585"/>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109"/>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63"/>
    <w:rsid w:val="007003EF"/>
    <w:rsid w:val="00700D3F"/>
    <w:rsid w:val="00700FC3"/>
    <w:rsid w:val="00701041"/>
    <w:rsid w:val="00702B46"/>
    <w:rsid w:val="00702D05"/>
    <w:rsid w:val="00703165"/>
    <w:rsid w:val="0070325C"/>
    <w:rsid w:val="0070391A"/>
    <w:rsid w:val="00703C33"/>
    <w:rsid w:val="0070447D"/>
    <w:rsid w:val="007048C6"/>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2DF"/>
    <w:rsid w:val="00716590"/>
    <w:rsid w:val="00716909"/>
    <w:rsid w:val="00716B79"/>
    <w:rsid w:val="0072033D"/>
    <w:rsid w:val="007203FE"/>
    <w:rsid w:val="0072216B"/>
    <w:rsid w:val="007223AC"/>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D55"/>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A60"/>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0E40"/>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CEF"/>
    <w:rsid w:val="007C7CF6"/>
    <w:rsid w:val="007D011A"/>
    <w:rsid w:val="007D0422"/>
    <w:rsid w:val="007D20FC"/>
    <w:rsid w:val="007D2205"/>
    <w:rsid w:val="007D26C1"/>
    <w:rsid w:val="007D2D68"/>
    <w:rsid w:val="007D2E32"/>
    <w:rsid w:val="007D3207"/>
    <w:rsid w:val="007D3AA6"/>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045"/>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1D3"/>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7E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FFC"/>
    <w:rsid w:val="008463F6"/>
    <w:rsid w:val="00846DE8"/>
    <w:rsid w:val="0084720C"/>
    <w:rsid w:val="00847857"/>
    <w:rsid w:val="00847930"/>
    <w:rsid w:val="00847DEC"/>
    <w:rsid w:val="00850933"/>
    <w:rsid w:val="00850FF1"/>
    <w:rsid w:val="00851F14"/>
    <w:rsid w:val="0085231D"/>
    <w:rsid w:val="0085268A"/>
    <w:rsid w:val="008529B4"/>
    <w:rsid w:val="0085352E"/>
    <w:rsid w:val="00853563"/>
    <w:rsid w:val="00853E45"/>
    <w:rsid w:val="00853FFE"/>
    <w:rsid w:val="008547AE"/>
    <w:rsid w:val="0085498E"/>
    <w:rsid w:val="0085567B"/>
    <w:rsid w:val="00855690"/>
    <w:rsid w:val="00855F51"/>
    <w:rsid w:val="00855F63"/>
    <w:rsid w:val="00856475"/>
    <w:rsid w:val="008570B8"/>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3CBF"/>
    <w:rsid w:val="00874211"/>
    <w:rsid w:val="008752FB"/>
    <w:rsid w:val="00875455"/>
    <w:rsid w:val="00875966"/>
    <w:rsid w:val="0087626A"/>
    <w:rsid w:val="00876456"/>
    <w:rsid w:val="00876A06"/>
    <w:rsid w:val="00877764"/>
    <w:rsid w:val="00877A19"/>
    <w:rsid w:val="0088015C"/>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46"/>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94C"/>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25"/>
    <w:rsid w:val="008B5978"/>
    <w:rsid w:val="008B5F51"/>
    <w:rsid w:val="008B60FA"/>
    <w:rsid w:val="008B7F5D"/>
    <w:rsid w:val="008C021E"/>
    <w:rsid w:val="008C0513"/>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E61"/>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FA9"/>
    <w:rsid w:val="008F7628"/>
    <w:rsid w:val="008F7A87"/>
    <w:rsid w:val="008F7F50"/>
    <w:rsid w:val="009000EE"/>
    <w:rsid w:val="009008D9"/>
    <w:rsid w:val="00900932"/>
    <w:rsid w:val="00900A97"/>
    <w:rsid w:val="009011EE"/>
    <w:rsid w:val="00901715"/>
    <w:rsid w:val="00901A00"/>
    <w:rsid w:val="00902619"/>
    <w:rsid w:val="00902EDF"/>
    <w:rsid w:val="009031F3"/>
    <w:rsid w:val="009033A2"/>
    <w:rsid w:val="00903973"/>
    <w:rsid w:val="00903EAE"/>
    <w:rsid w:val="00904B1A"/>
    <w:rsid w:val="00904F84"/>
    <w:rsid w:val="009051EF"/>
    <w:rsid w:val="00905557"/>
    <w:rsid w:val="00905C08"/>
    <w:rsid w:val="00906E43"/>
    <w:rsid w:val="00910695"/>
    <w:rsid w:val="00910A0D"/>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3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080"/>
    <w:rsid w:val="00967160"/>
    <w:rsid w:val="009678E8"/>
    <w:rsid w:val="00967963"/>
    <w:rsid w:val="00967B0C"/>
    <w:rsid w:val="009702DC"/>
    <w:rsid w:val="00970CB3"/>
    <w:rsid w:val="00970F79"/>
    <w:rsid w:val="0097103A"/>
    <w:rsid w:val="00971280"/>
    <w:rsid w:val="00973CF9"/>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0D"/>
    <w:rsid w:val="009848B8"/>
    <w:rsid w:val="00984B50"/>
    <w:rsid w:val="00984CCD"/>
    <w:rsid w:val="00985FFE"/>
    <w:rsid w:val="009860A7"/>
    <w:rsid w:val="009865DF"/>
    <w:rsid w:val="00986C52"/>
    <w:rsid w:val="009874B9"/>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38F"/>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15"/>
    <w:rsid w:val="009F313C"/>
    <w:rsid w:val="009F5315"/>
    <w:rsid w:val="009F57A3"/>
    <w:rsid w:val="009F5965"/>
    <w:rsid w:val="009F663B"/>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45A"/>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351"/>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6E1B"/>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3C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B96"/>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2B"/>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AB2"/>
    <w:rsid w:val="00AF7FEB"/>
    <w:rsid w:val="00B006E0"/>
    <w:rsid w:val="00B01301"/>
    <w:rsid w:val="00B01914"/>
    <w:rsid w:val="00B01D02"/>
    <w:rsid w:val="00B02414"/>
    <w:rsid w:val="00B029C7"/>
    <w:rsid w:val="00B029D8"/>
    <w:rsid w:val="00B02AE0"/>
    <w:rsid w:val="00B03C3F"/>
    <w:rsid w:val="00B04A98"/>
    <w:rsid w:val="00B04ED1"/>
    <w:rsid w:val="00B04FE4"/>
    <w:rsid w:val="00B05F1A"/>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688"/>
    <w:rsid w:val="00B44B0B"/>
    <w:rsid w:val="00B45243"/>
    <w:rsid w:val="00B4579E"/>
    <w:rsid w:val="00B458DE"/>
    <w:rsid w:val="00B45A39"/>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8C4"/>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697"/>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662A"/>
    <w:rsid w:val="00B973B5"/>
    <w:rsid w:val="00B97422"/>
    <w:rsid w:val="00B97592"/>
    <w:rsid w:val="00B97E17"/>
    <w:rsid w:val="00BA105E"/>
    <w:rsid w:val="00BA1DA6"/>
    <w:rsid w:val="00BA2190"/>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52D"/>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153"/>
    <w:rsid w:val="00BD7480"/>
    <w:rsid w:val="00BD7495"/>
    <w:rsid w:val="00BD7A85"/>
    <w:rsid w:val="00BE04C7"/>
    <w:rsid w:val="00BE0779"/>
    <w:rsid w:val="00BE19EA"/>
    <w:rsid w:val="00BE1AFD"/>
    <w:rsid w:val="00BE20EF"/>
    <w:rsid w:val="00BE277C"/>
    <w:rsid w:val="00BE3778"/>
    <w:rsid w:val="00BE38EA"/>
    <w:rsid w:val="00BE42BD"/>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C46"/>
    <w:rsid w:val="00C613D2"/>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3F21"/>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03D"/>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8ED"/>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503"/>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49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5D95"/>
    <w:rsid w:val="00D5603F"/>
    <w:rsid w:val="00D56E57"/>
    <w:rsid w:val="00D570C2"/>
    <w:rsid w:val="00D573A6"/>
    <w:rsid w:val="00D610C6"/>
    <w:rsid w:val="00D61428"/>
    <w:rsid w:val="00D61673"/>
    <w:rsid w:val="00D617EB"/>
    <w:rsid w:val="00D61DCC"/>
    <w:rsid w:val="00D61F5F"/>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48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C4F"/>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6CD"/>
    <w:rsid w:val="00DE077B"/>
    <w:rsid w:val="00DE096E"/>
    <w:rsid w:val="00DE0CE6"/>
    <w:rsid w:val="00DE1458"/>
    <w:rsid w:val="00DE2088"/>
    <w:rsid w:val="00DE221F"/>
    <w:rsid w:val="00DE22A7"/>
    <w:rsid w:val="00DE2932"/>
    <w:rsid w:val="00DE2DD3"/>
    <w:rsid w:val="00DE2F8F"/>
    <w:rsid w:val="00DE3549"/>
    <w:rsid w:val="00DE39B6"/>
    <w:rsid w:val="00DE3BF3"/>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2DA2"/>
    <w:rsid w:val="00E13426"/>
    <w:rsid w:val="00E13657"/>
    <w:rsid w:val="00E147B3"/>
    <w:rsid w:val="00E14BE8"/>
    <w:rsid w:val="00E14C6C"/>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1B6"/>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5C10"/>
    <w:rsid w:val="00E46D16"/>
    <w:rsid w:val="00E47931"/>
    <w:rsid w:val="00E47AEF"/>
    <w:rsid w:val="00E47FAF"/>
    <w:rsid w:val="00E5030A"/>
    <w:rsid w:val="00E50859"/>
    <w:rsid w:val="00E5195E"/>
    <w:rsid w:val="00E51C99"/>
    <w:rsid w:val="00E51E86"/>
    <w:rsid w:val="00E51FFD"/>
    <w:rsid w:val="00E5200D"/>
    <w:rsid w:val="00E527AA"/>
    <w:rsid w:val="00E527AD"/>
    <w:rsid w:val="00E52906"/>
    <w:rsid w:val="00E532A6"/>
    <w:rsid w:val="00E5454B"/>
    <w:rsid w:val="00E54643"/>
    <w:rsid w:val="00E5498A"/>
    <w:rsid w:val="00E5550E"/>
    <w:rsid w:val="00E55B05"/>
    <w:rsid w:val="00E55C34"/>
    <w:rsid w:val="00E55D1D"/>
    <w:rsid w:val="00E55D77"/>
    <w:rsid w:val="00E56B62"/>
    <w:rsid w:val="00E57BC5"/>
    <w:rsid w:val="00E57EF0"/>
    <w:rsid w:val="00E608C2"/>
    <w:rsid w:val="00E609A1"/>
    <w:rsid w:val="00E61A08"/>
    <w:rsid w:val="00E61EDA"/>
    <w:rsid w:val="00E62231"/>
    <w:rsid w:val="00E62982"/>
    <w:rsid w:val="00E62DA6"/>
    <w:rsid w:val="00E63065"/>
    <w:rsid w:val="00E63B3F"/>
    <w:rsid w:val="00E645F9"/>
    <w:rsid w:val="00E64F5A"/>
    <w:rsid w:val="00E6548A"/>
    <w:rsid w:val="00E66DB7"/>
    <w:rsid w:val="00E66F50"/>
    <w:rsid w:val="00E6709C"/>
    <w:rsid w:val="00E674B6"/>
    <w:rsid w:val="00E67AAF"/>
    <w:rsid w:val="00E67C87"/>
    <w:rsid w:val="00E7135A"/>
    <w:rsid w:val="00E71995"/>
    <w:rsid w:val="00E72047"/>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3B2"/>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8C1"/>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439"/>
    <w:rsid w:val="00EB1BDB"/>
    <w:rsid w:val="00EB2706"/>
    <w:rsid w:val="00EB3148"/>
    <w:rsid w:val="00EB3663"/>
    <w:rsid w:val="00EB512D"/>
    <w:rsid w:val="00EB5593"/>
    <w:rsid w:val="00EB58C4"/>
    <w:rsid w:val="00EB58C7"/>
    <w:rsid w:val="00EB621B"/>
    <w:rsid w:val="00EB643B"/>
    <w:rsid w:val="00EB6D48"/>
    <w:rsid w:val="00EB6EA5"/>
    <w:rsid w:val="00EB73DA"/>
    <w:rsid w:val="00EC07E1"/>
    <w:rsid w:val="00EC1AAF"/>
    <w:rsid w:val="00EC1F33"/>
    <w:rsid w:val="00EC21BB"/>
    <w:rsid w:val="00EC28D1"/>
    <w:rsid w:val="00EC363B"/>
    <w:rsid w:val="00EC36BA"/>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0AE7"/>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43"/>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120"/>
    <w:rsid w:val="00F311D3"/>
    <w:rsid w:val="00F32D9E"/>
    <w:rsid w:val="00F33320"/>
    <w:rsid w:val="00F34156"/>
    <w:rsid w:val="00F34A6C"/>
    <w:rsid w:val="00F34B44"/>
    <w:rsid w:val="00F34DDF"/>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36A6"/>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B8A"/>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6AA"/>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0BE0"/>
    <w:rsid w:val="00FE22EE"/>
    <w:rsid w:val="00FE25A2"/>
    <w:rsid w:val="00FE3B7A"/>
    <w:rsid w:val="00FE3F17"/>
    <w:rsid w:val="00FE422E"/>
    <w:rsid w:val="00FE46F2"/>
    <w:rsid w:val="00FE4A80"/>
    <w:rsid w:val="00FE6C70"/>
    <w:rsid w:val="00FE6F47"/>
    <w:rsid w:val="00FE72B2"/>
    <w:rsid w:val="00FE7BA4"/>
    <w:rsid w:val="00FE7E70"/>
    <w:rsid w:val="00FF0418"/>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0A0D"/>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tabs>
        <w:tab w:val="num" w:pos="5359"/>
      </w:tabs>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704513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0F0C1-C1F9-4731-8A03-56D42496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2024-05-13T02:41:00Z</dcterms:created>
  <dcterms:modified xsi:type="dcterms:W3CDTF">2024-05-13T03:27:00Z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(3)mxkTliKGGQW62FJO7vpN21x9Iza6mtnYM+oQcsqb6B1xYlqG8mXYMwF7dAIhEtEKE5dKJVOj
Mstk2nW4vNRLhAXK0o0lW3c5MhAiH/cm6tooV1y21sFNfjgKBrhn4beckFJoehiBDNJ/IpYw
gAH97Vlpg7taY7HUvOvOdHm1d1h04B4RuVB2CyvS+Aoan6kH5a1VsQGT/p/lNE6rAsN8xmrA
umg5uZ1+yn/h7F8Rud</vt:lpwstr>
  </property>
  <property fmtid="{D5CDD505-2E9C-101B-9397-08002B2CF9AE}" pid="15" name="_2015_ms_pID_725343_00">
    <vt:lpwstr>_2015_ms_pID_725343</vt:lpwstr>
  </property>
  <property fmtid="{D5CDD505-2E9C-101B-9397-08002B2CF9AE}" pid="16" name="_2015_ms_pID_7253431">
    <vt:lpwstr>ty4ea4Drd62JVaOiFeY78pDlrFIz9WITTc93GHcLxNTMBJv4yAFYoH
Hp+Mw6zKpheAWG6kFRvlFivATWklWRkQZCjy4cTbEk7rzOkNix1qCn6+OxJr8bG6jFerd7DZ
gIx3bFT8W/Jx8PNbjG92q8I7p5gN0me26rqnspHJW4Xn2XBVbtGYq0Cocx1d8bbWnTTibjKl
EgEAOibJLJXAWw8vNI4IrlRL1hiDNraM6NfH</vt:lpwstr>
  </property>
  <property fmtid="{D5CDD505-2E9C-101B-9397-08002B2CF9AE}" pid="17" name="_2015_ms_pID_7253431_00">
    <vt:lpwstr>_2015_ms_pID_7253431</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1715346574</vt:lpwstr>
  </property>
</Properties>
</file>